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A7" w:rsidRDefault="009C3181" w:rsidP="009C318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C3181">
        <w:rPr>
          <w:rFonts w:ascii="Times New Roman" w:hAnsi="Times New Roman" w:cs="Times New Roman"/>
          <w:b/>
          <w:sz w:val="52"/>
          <w:szCs w:val="52"/>
        </w:rPr>
        <w:t>N Á V R H</w:t>
      </w:r>
    </w:p>
    <w:p w:rsidR="009C3181" w:rsidRDefault="009C3181" w:rsidP="009C318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C3181" w:rsidRDefault="005A08A3" w:rsidP="009C318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E6ACD">
        <w:rPr>
          <w:noProof/>
          <w:lang w:eastAsia="sk-SK"/>
        </w:rPr>
        <w:drawing>
          <wp:inline distT="0" distB="0" distL="0" distR="0" wp14:anchorId="4815F930" wp14:editId="0E0591E3">
            <wp:extent cx="1247775" cy="14192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587" cy="143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181" w:rsidRDefault="009C3181" w:rsidP="009C318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C3181" w:rsidRPr="009C3181" w:rsidRDefault="009C3181" w:rsidP="009C318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C3181">
        <w:rPr>
          <w:rFonts w:ascii="Times New Roman" w:hAnsi="Times New Roman" w:cs="Times New Roman"/>
          <w:b/>
          <w:sz w:val="52"/>
          <w:szCs w:val="52"/>
        </w:rPr>
        <w:t>Záverečný účet Obce</w:t>
      </w:r>
    </w:p>
    <w:p w:rsidR="009C3181" w:rsidRPr="009C3181" w:rsidRDefault="009C3181" w:rsidP="009C318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C3181">
        <w:rPr>
          <w:rFonts w:ascii="Times New Roman" w:hAnsi="Times New Roman" w:cs="Times New Roman"/>
          <w:b/>
          <w:sz w:val="52"/>
          <w:szCs w:val="52"/>
        </w:rPr>
        <w:t>Tajov</w:t>
      </w:r>
    </w:p>
    <w:p w:rsidR="009C3181" w:rsidRPr="009C3181" w:rsidRDefault="009C3181" w:rsidP="009C318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C3181">
        <w:rPr>
          <w:rFonts w:ascii="Times New Roman" w:hAnsi="Times New Roman" w:cs="Times New Roman"/>
          <w:b/>
          <w:sz w:val="52"/>
          <w:szCs w:val="52"/>
        </w:rPr>
        <w:t xml:space="preserve">a rozpočtové hospodárenie </w:t>
      </w:r>
    </w:p>
    <w:p w:rsidR="009C3181" w:rsidRDefault="00E428A8" w:rsidP="009C318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za rok 2021</w:t>
      </w:r>
    </w:p>
    <w:p w:rsidR="009C3181" w:rsidRDefault="009C3181" w:rsidP="005A08A3">
      <w:pPr>
        <w:rPr>
          <w:rFonts w:ascii="Times New Roman" w:hAnsi="Times New Roman" w:cs="Times New Roman"/>
          <w:b/>
          <w:sz w:val="52"/>
          <w:szCs w:val="52"/>
        </w:rPr>
      </w:pPr>
    </w:p>
    <w:p w:rsidR="009C3181" w:rsidRDefault="009C3181" w:rsidP="009C318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C3181" w:rsidRDefault="009C3181" w:rsidP="009C318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C3181" w:rsidRDefault="009C3181" w:rsidP="009C318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C3181" w:rsidRPr="009C3181" w:rsidRDefault="009C3181" w:rsidP="009C3181">
      <w:pPr>
        <w:rPr>
          <w:rFonts w:ascii="Times New Roman" w:hAnsi="Times New Roman" w:cs="Times New Roman"/>
          <w:sz w:val="28"/>
          <w:szCs w:val="28"/>
        </w:rPr>
      </w:pPr>
      <w:r w:rsidRPr="009C3181">
        <w:rPr>
          <w:rFonts w:ascii="Times New Roman" w:hAnsi="Times New Roman" w:cs="Times New Roman"/>
          <w:sz w:val="28"/>
          <w:szCs w:val="28"/>
        </w:rPr>
        <w:t xml:space="preserve">Predkladá : Mgr. Janette Cimermanová </w:t>
      </w:r>
    </w:p>
    <w:p w:rsidR="009C3181" w:rsidRDefault="007C0A60" w:rsidP="009C3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</w:t>
      </w:r>
      <w:r w:rsidR="009C3181" w:rsidRPr="009C3181">
        <w:rPr>
          <w:rFonts w:ascii="Times New Roman" w:hAnsi="Times New Roman" w:cs="Times New Roman"/>
          <w:sz w:val="28"/>
          <w:szCs w:val="28"/>
        </w:rPr>
        <w:t>pracoval</w:t>
      </w:r>
      <w:r>
        <w:rPr>
          <w:rFonts w:ascii="Times New Roman" w:hAnsi="Times New Roman" w:cs="Times New Roman"/>
          <w:sz w:val="28"/>
          <w:szCs w:val="28"/>
        </w:rPr>
        <w:t>a</w:t>
      </w:r>
      <w:r w:rsidR="009C3181" w:rsidRPr="009C3181">
        <w:rPr>
          <w:rFonts w:ascii="Times New Roman" w:hAnsi="Times New Roman" w:cs="Times New Roman"/>
          <w:sz w:val="28"/>
          <w:szCs w:val="28"/>
        </w:rPr>
        <w:t>: Tatiana Papcúnová</w:t>
      </w:r>
      <w:r w:rsidR="009C3181">
        <w:rPr>
          <w:rFonts w:ascii="Times New Roman" w:hAnsi="Times New Roman" w:cs="Times New Roman"/>
          <w:sz w:val="28"/>
          <w:szCs w:val="28"/>
        </w:rPr>
        <w:t xml:space="preserve"> </w:t>
      </w:r>
      <w:r w:rsidR="009C3181" w:rsidRPr="009C3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181" w:rsidRPr="009C3181" w:rsidRDefault="009C3181" w:rsidP="009C3181">
      <w:pPr>
        <w:rPr>
          <w:rFonts w:ascii="Times New Roman" w:hAnsi="Times New Roman" w:cs="Times New Roman"/>
          <w:sz w:val="28"/>
          <w:szCs w:val="28"/>
        </w:rPr>
      </w:pPr>
      <w:r w:rsidRPr="009C3181">
        <w:rPr>
          <w:rFonts w:ascii="Times New Roman" w:hAnsi="Times New Roman" w:cs="Times New Roman"/>
          <w:sz w:val="28"/>
          <w:szCs w:val="28"/>
        </w:rPr>
        <w:t>V</w:t>
      </w:r>
      <w:r w:rsidR="00157503">
        <w:rPr>
          <w:rFonts w:ascii="Times New Roman" w:hAnsi="Times New Roman" w:cs="Times New Roman"/>
          <w:sz w:val="28"/>
          <w:szCs w:val="28"/>
        </w:rPr>
        <w:t> </w:t>
      </w:r>
      <w:r w:rsidRPr="009C3181">
        <w:rPr>
          <w:rFonts w:ascii="Times New Roman" w:hAnsi="Times New Roman" w:cs="Times New Roman"/>
          <w:sz w:val="28"/>
          <w:szCs w:val="28"/>
        </w:rPr>
        <w:t>Tajove</w:t>
      </w:r>
      <w:r w:rsidR="00157503">
        <w:rPr>
          <w:rFonts w:ascii="Times New Roman" w:hAnsi="Times New Roman" w:cs="Times New Roman"/>
          <w:sz w:val="28"/>
          <w:szCs w:val="28"/>
        </w:rPr>
        <w:t>,</w:t>
      </w:r>
      <w:r w:rsidRPr="009C3181">
        <w:rPr>
          <w:rFonts w:ascii="Times New Roman" w:hAnsi="Times New Roman" w:cs="Times New Roman"/>
          <w:sz w:val="28"/>
          <w:szCs w:val="28"/>
        </w:rPr>
        <w:t xml:space="preserve"> </w:t>
      </w:r>
      <w:r w:rsidR="002B52F8">
        <w:rPr>
          <w:rFonts w:ascii="Times New Roman" w:hAnsi="Times New Roman" w:cs="Times New Roman"/>
          <w:sz w:val="28"/>
          <w:szCs w:val="28"/>
        </w:rPr>
        <w:t>2.5</w:t>
      </w:r>
      <w:r w:rsidR="00E428A8">
        <w:rPr>
          <w:rFonts w:ascii="Times New Roman" w:hAnsi="Times New Roman" w:cs="Times New Roman"/>
          <w:sz w:val="28"/>
          <w:szCs w:val="28"/>
        </w:rPr>
        <w:t>.2022</w:t>
      </w:r>
    </w:p>
    <w:p w:rsidR="009C3181" w:rsidRPr="009C3181" w:rsidRDefault="009C3181" w:rsidP="009C3181">
      <w:pPr>
        <w:rPr>
          <w:rFonts w:ascii="Times New Roman" w:hAnsi="Times New Roman" w:cs="Times New Roman"/>
          <w:sz w:val="28"/>
          <w:szCs w:val="28"/>
        </w:rPr>
      </w:pPr>
      <w:r w:rsidRPr="009C3181">
        <w:rPr>
          <w:rFonts w:ascii="Times New Roman" w:hAnsi="Times New Roman" w:cs="Times New Roman"/>
          <w:sz w:val="28"/>
          <w:szCs w:val="28"/>
        </w:rPr>
        <w:t>Návrh záverečného účtu v</w:t>
      </w:r>
      <w:r w:rsidR="002B52F8">
        <w:rPr>
          <w:rFonts w:ascii="Times New Roman" w:hAnsi="Times New Roman" w:cs="Times New Roman"/>
          <w:sz w:val="28"/>
          <w:szCs w:val="28"/>
        </w:rPr>
        <w:t>yvesený na úradnej tabuli dňa 2. 5</w:t>
      </w:r>
      <w:r w:rsidR="009E4759">
        <w:rPr>
          <w:rFonts w:ascii="Times New Roman" w:hAnsi="Times New Roman" w:cs="Times New Roman"/>
          <w:sz w:val="28"/>
          <w:szCs w:val="28"/>
        </w:rPr>
        <w:t xml:space="preserve">. </w:t>
      </w:r>
      <w:r w:rsidR="00E428A8">
        <w:rPr>
          <w:rFonts w:ascii="Times New Roman" w:hAnsi="Times New Roman" w:cs="Times New Roman"/>
          <w:sz w:val="28"/>
          <w:szCs w:val="28"/>
        </w:rPr>
        <w:t>2022</w:t>
      </w:r>
      <w:r w:rsidRPr="009C3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181" w:rsidRDefault="009C3181" w:rsidP="009C3181">
      <w:pPr>
        <w:rPr>
          <w:rFonts w:ascii="Times New Roman" w:hAnsi="Times New Roman" w:cs="Times New Roman"/>
          <w:sz w:val="28"/>
          <w:szCs w:val="28"/>
        </w:rPr>
      </w:pPr>
      <w:r w:rsidRPr="009C3181">
        <w:rPr>
          <w:rFonts w:ascii="Times New Roman" w:hAnsi="Times New Roman" w:cs="Times New Roman"/>
          <w:sz w:val="28"/>
          <w:szCs w:val="28"/>
        </w:rPr>
        <w:t>Záverečný úče</w:t>
      </w:r>
      <w:r w:rsidR="009E4759">
        <w:rPr>
          <w:rFonts w:ascii="Times New Roman" w:hAnsi="Times New Roman" w:cs="Times New Roman"/>
          <w:sz w:val="28"/>
          <w:szCs w:val="28"/>
        </w:rPr>
        <w:t xml:space="preserve">t schválený OZ dňa                </w:t>
      </w:r>
      <w:r w:rsidRPr="009C3181">
        <w:rPr>
          <w:rFonts w:ascii="Times New Roman" w:hAnsi="Times New Roman" w:cs="Times New Roman"/>
          <w:sz w:val="28"/>
          <w:szCs w:val="28"/>
        </w:rPr>
        <w:t xml:space="preserve">, </w:t>
      </w:r>
      <w:r w:rsidR="009E4759">
        <w:rPr>
          <w:rFonts w:ascii="Times New Roman" w:hAnsi="Times New Roman" w:cs="Times New Roman"/>
          <w:sz w:val="28"/>
          <w:szCs w:val="28"/>
        </w:rPr>
        <w:t xml:space="preserve">uznesením č. </w:t>
      </w:r>
    </w:p>
    <w:p w:rsidR="009C3181" w:rsidRDefault="009C3181" w:rsidP="009C31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18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Záverečný účet obce a </w:t>
      </w:r>
    </w:p>
    <w:p w:rsidR="009C3181" w:rsidRDefault="009C3181" w:rsidP="009C31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181">
        <w:rPr>
          <w:rFonts w:ascii="Times New Roman" w:hAnsi="Times New Roman" w:cs="Times New Roman"/>
          <w:b/>
          <w:sz w:val="32"/>
          <w:szCs w:val="32"/>
        </w:rPr>
        <w:t>roz</w:t>
      </w:r>
      <w:r w:rsidR="00E428A8">
        <w:rPr>
          <w:rFonts w:ascii="Times New Roman" w:hAnsi="Times New Roman" w:cs="Times New Roman"/>
          <w:b/>
          <w:sz w:val="32"/>
          <w:szCs w:val="32"/>
        </w:rPr>
        <w:t>počtové hospodárenie za rok 2021</w:t>
      </w:r>
    </w:p>
    <w:p w:rsidR="009C3181" w:rsidRDefault="009C3181" w:rsidP="009C31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3181" w:rsidRPr="009C3181" w:rsidRDefault="005914CF" w:rsidP="009C3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3181" w:rsidRPr="009C3181">
        <w:rPr>
          <w:rFonts w:ascii="Times New Roman" w:hAnsi="Times New Roman" w:cs="Times New Roman"/>
          <w:sz w:val="28"/>
          <w:szCs w:val="28"/>
        </w:rPr>
        <w:t xml:space="preserve">OBSAH : </w:t>
      </w:r>
    </w:p>
    <w:p w:rsidR="009C3181" w:rsidRPr="009C3181" w:rsidRDefault="005914CF" w:rsidP="009C3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28A8">
        <w:rPr>
          <w:rFonts w:ascii="Times New Roman" w:hAnsi="Times New Roman" w:cs="Times New Roman"/>
          <w:sz w:val="28"/>
          <w:szCs w:val="28"/>
        </w:rPr>
        <w:t>1. Rozpočet obce na rok 2021</w:t>
      </w:r>
      <w:r w:rsidR="009C3181" w:rsidRPr="009C3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181" w:rsidRPr="009C3181" w:rsidRDefault="005914CF" w:rsidP="009C3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3181" w:rsidRPr="009C3181">
        <w:rPr>
          <w:rFonts w:ascii="Times New Roman" w:hAnsi="Times New Roman" w:cs="Times New Roman"/>
          <w:sz w:val="28"/>
          <w:szCs w:val="28"/>
        </w:rPr>
        <w:t>2. Ro</w:t>
      </w:r>
      <w:r w:rsidR="00E428A8">
        <w:rPr>
          <w:rFonts w:ascii="Times New Roman" w:hAnsi="Times New Roman" w:cs="Times New Roman"/>
          <w:sz w:val="28"/>
          <w:szCs w:val="28"/>
        </w:rPr>
        <w:t>zbor plnenia príjmov za rok 2021</w:t>
      </w:r>
    </w:p>
    <w:p w:rsidR="009C3181" w:rsidRPr="009C3181" w:rsidRDefault="005914CF" w:rsidP="009C3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3181" w:rsidRPr="009C3181">
        <w:rPr>
          <w:rFonts w:ascii="Times New Roman" w:hAnsi="Times New Roman" w:cs="Times New Roman"/>
          <w:sz w:val="28"/>
          <w:szCs w:val="28"/>
        </w:rPr>
        <w:t>3. Rozbo</w:t>
      </w:r>
      <w:r w:rsidR="00E428A8">
        <w:rPr>
          <w:rFonts w:ascii="Times New Roman" w:hAnsi="Times New Roman" w:cs="Times New Roman"/>
          <w:sz w:val="28"/>
          <w:szCs w:val="28"/>
        </w:rPr>
        <w:t>r čerpania výdavkov za rok 2021</w:t>
      </w:r>
    </w:p>
    <w:p w:rsidR="009C3181" w:rsidRPr="009C3181" w:rsidRDefault="005914CF" w:rsidP="009C3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3181" w:rsidRPr="009C3181">
        <w:rPr>
          <w:rFonts w:ascii="Times New Roman" w:hAnsi="Times New Roman" w:cs="Times New Roman"/>
          <w:sz w:val="28"/>
          <w:szCs w:val="28"/>
        </w:rPr>
        <w:t>4. Prebytok/schodok rozpo</w:t>
      </w:r>
      <w:r w:rsidR="00E428A8">
        <w:rPr>
          <w:rFonts w:ascii="Times New Roman" w:hAnsi="Times New Roman" w:cs="Times New Roman"/>
          <w:sz w:val="28"/>
          <w:szCs w:val="28"/>
        </w:rPr>
        <w:t>čtového hospodárenia za rok 2021</w:t>
      </w:r>
      <w:r w:rsidR="009C3181" w:rsidRPr="009C3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181" w:rsidRDefault="005914CF" w:rsidP="009C3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3181" w:rsidRPr="009C3181">
        <w:rPr>
          <w:rFonts w:ascii="Times New Roman" w:hAnsi="Times New Roman" w:cs="Times New Roman"/>
          <w:sz w:val="28"/>
          <w:szCs w:val="28"/>
        </w:rPr>
        <w:t>5. Tvorba a použitie prostriedkov peňažn</w:t>
      </w:r>
      <w:r w:rsidR="009C3181">
        <w:rPr>
          <w:rFonts w:ascii="Times New Roman" w:hAnsi="Times New Roman" w:cs="Times New Roman"/>
          <w:sz w:val="28"/>
          <w:szCs w:val="28"/>
        </w:rPr>
        <w:t>ých fondov (rezervného fondu) a</w:t>
      </w:r>
    </w:p>
    <w:p w:rsidR="004E55D0" w:rsidRPr="009C3181" w:rsidRDefault="009C3181" w:rsidP="009C3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sociálneho fondu</w:t>
      </w:r>
    </w:p>
    <w:p w:rsidR="009C3181" w:rsidRPr="009C3181" w:rsidRDefault="005914CF" w:rsidP="009C3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3181" w:rsidRPr="009C3181">
        <w:rPr>
          <w:rFonts w:ascii="Times New Roman" w:hAnsi="Times New Roman" w:cs="Times New Roman"/>
          <w:sz w:val="28"/>
          <w:szCs w:val="28"/>
        </w:rPr>
        <w:t>6. Bil</w:t>
      </w:r>
      <w:r w:rsidR="00E428A8">
        <w:rPr>
          <w:rFonts w:ascii="Times New Roman" w:hAnsi="Times New Roman" w:cs="Times New Roman"/>
          <w:sz w:val="28"/>
          <w:szCs w:val="28"/>
        </w:rPr>
        <w:t>ancia aktív a pasív k 31.12.2021</w:t>
      </w:r>
      <w:r w:rsidR="009C3181" w:rsidRPr="009C3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181" w:rsidRPr="009C3181" w:rsidRDefault="005914CF" w:rsidP="009C3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3181" w:rsidRPr="009C3181">
        <w:rPr>
          <w:rFonts w:ascii="Times New Roman" w:hAnsi="Times New Roman" w:cs="Times New Roman"/>
          <w:sz w:val="28"/>
          <w:szCs w:val="28"/>
        </w:rPr>
        <w:t xml:space="preserve">7. Prehľad o </w:t>
      </w:r>
      <w:r w:rsidR="00E428A8">
        <w:rPr>
          <w:rFonts w:ascii="Times New Roman" w:hAnsi="Times New Roman" w:cs="Times New Roman"/>
          <w:sz w:val="28"/>
          <w:szCs w:val="28"/>
        </w:rPr>
        <w:t>stave a vývoji dlhu k 31.12.2021</w:t>
      </w:r>
      <w:r w:rsidR="009C3181" w:rsidRPr="009C3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4CF" w:rsidRDefault="005914CF" w:rsidP="009C3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3181" w:rsidRPr="009C31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Hospodárenie príspevkových organizácií</w:t>
      </w:r>
    </w:p>
    <w:p w:rsidR="009C3181" w:rsidRDefault="005914CF" w:rsidP="009C3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</w:t>
      </w:r>
      <w:r w:rsidR="009C3181" w:rsidRPr="009C3181">
        <w:rPr>
          <w:rFonts w:ascii="Times New Roman" w:hAnsi="Times New Roman" w:cs="Times New Roman"/>
          <w:sz w:val="28"/>
          <w:szCs w:val="28"/>
        </w:rPr>
        <w:t>. Prehľad o poskytnutých dotáciách právni</w:t>
      </w:r>
      <w:r w:rsidR="009C3181">
        <w:rPr>
          <w:rFonts w:ascii="Times New Roman" w:hAnsi="Times New Roman" w:cs="Times New Roman"/>
          <w:sz w:val="28"/>
          <w:szCs w:val="28"/>
        </w:rPr>
        <w:t xml:space="preserve">ckým osobám a fyzickým osobám </w:t>
      </w:r>
    </w:p>
    <w:p w:rsidR="009C3181" w:rsidRDefault="009C3181" w:rsidP="009C3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14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181">
        <w:rPr>
          <w:rFonts w:ascii="Times New Roman" w:hAnsi="Times New Roman" w:cs="Times New Roman"/>
          <w:sz w:val="28"/>
          <w:szCs w:val="28"/>
        </w:rPr>
        <w:t xml:space="preserve">podnikateľom podľa § 7 ods. 4 zákona č.583/2004 Z.z. </w:t>
      </w:r>
    </w:p>
    <w:p w:rsidR="005914CF" w:rsidRDefault="005914CF" w:rsidP="009C3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Podnikateľská činnosť</w:t>
      </w:r>
    </w:p>
    <w:p w:rsidR="005914CF" w:rsidRDefault="005914CF" w:rsidP="009C3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Hodnotenie plnenia programov obce</w:t>
      </w:r>
    </w:p>
    <w:p w:rsidR="005914CF" w:rsidRDefault="005914CF" w:rsidP="009C3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Návrh uznesenia</w:t>
      </w:r>
    </w:p>
    <w:p w:rsidR="005914CF" w:rsidRPr="009C3181" w:rsidRDefault="005914CF" w:rsidP="009C3181">
      <w:pPr>
        <w:rPr>
          <w:rFonts w:ascii="Times New Roman" w:hAnsi="Times New Roman" w:cs="Times New Roman"/>
          <w:sz w:val="28"/>
          <w:szCs w:val="28"/>
        </w:rPr>
      </w:pPr>
    </w:p>
    <w:p w:rsidR="004E55D0" w:rsidRDefault="004E55D0" w:rsidP="009C3181">
      <w:pPr>
        <w:rPr>
          <w:rFonts w:ascii="Times New Roman" w:hAnsi="Times New Roman" w:cs="Times New Roman"/>
          <w:sz w:val="28"/>
          <w:szCs w:val="28"/>
        </w:rPr>
      </w:pPr>
    </w:p>
    <w:p w:rsidR="004E55D0" w:rsidRDefault="004E55D0" w:rsidP="009C3181">
      <w:pPr>
        <w:rPr>
          <w:rFonts w:ascii="Times New Roman" w:hAnsi="Times New Roman" w:cs="Times New Roman"/>
          <w:sz w:val="28"/>
          <w:szCs w:val="28"/>
        </w:rPr>
      </w:pPr>
    </w:p>
    <w:p w:rsidR="004E55D0" w:rsidRDefault="004E55D0" w:rsidP="009C3181">
      <w:pPr>
        <w:rPr>
          <w:rFonts w:ascii="Times New Roman" w:hAnsi="Times New Roman" w:cs="Times New Roman"/>
          <w:sz w:val="28"/>
          <w:szCs w:val="28"/>
        </w:rPr>
      </w:pPr>
    </w:p>
    <w:p w:rsidR="004E55D0" w:rsidRDefault="004E55D0" w:rsidP="009C3181">
      <w:pPr>
        <w:rPr>
          <w:rFonts w:ascii="Times New Roman" w:hAnsi="Times New Roman" w:cs="Times New Roman"/>
          <w:sz w:val="28"/>
          <w:szCs w:val="28"/>
        </w:rPr>
      </w:pPr>
    </w:p>
    <w:p w:rsidR="004E55D0" w:rsidRDefault="004E55D0" w:rsidP="009C3181">
      <w:pPr>
        <w:rPr>
          <w:rFonts w:ascii="Times New Roman" w:hAnsi="Times New Roman" w:cs="Times New Roman"/>
          <w:sz w:val="28"/>
          <w:szCs w:val="28"/>
        </w:rPr>
      </w:pPr>
    </w:p>
    <w:p w:rsidR="004E55D0" w:rsidRDefault="004E55D0" w:rsidP="009C3181">
      <w:pPr>
        <w:rPr>
          <w:rFonts w:ascii="Times New Roman" w:hAnsi="Times New Roman" w:cs="Times New Roman"/>
          <w:sz w:val="28"/>
          <w:szCs w:val="28"/>
        </w:rPr>
      </w:pPr>
    </w:p>
    <w:p w:rsidR="004E55D0" w:rsidRDefault="004E55D0" w:rsidP="009C3181">
      <w:pPr>
        <w:rPr>
          <w:rFonts w:ascii="Times New Roman" w:hAnsi="Times New Roman" w:cs="Times New Roman"/>
          <w:sz w:val="28"/>
          <w:szCs w:val="28"/>
        </w:rPr>
      </w:pPr>
    </w:p>
    <w:p w:rsidR="005914CF" w:rsidRDefault="005914CF" w:rsidP="004E55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55D0" w:rsidRDefault="004E55D0" w:rsidP="004E55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18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Záverečný účet obce a </w:t>
      </w:r>
    </w:p>
    <w:p w:rsidR="004E55D0" w:rsidRDefault="004E55D0" w:rsidP="004E55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181">
        <w:rPr>
          <w:rFonts w:ascii="Times New Roman" w:hAnsi="Times New Roman" w:cs="Times New Roman"/>
          <w:b/>
          <w:sz w:val="32"/>
          <w:szCs w:val="32"/>
        </w:rPr>
        <w:t>roz</w:t>
      </w:r>
      <w:r w:rsidR="00E428A8">
        <w:rPr>
          <w:rFonts w:ascii="Times New Roman" w:hAnsi="Times New Roman" w:cs="Times New Roman"/>
          <w:b/>
          <w:sz w:val="32"/>
          <w:szCs w:val="32"/>
        </w:rPr>
        <w:t>počtové hospodárenie za rok 2021</w:t>
      </w:r>
    </w:p>
    <w:p w:rsidR="004E55D0" w:rsidRDefault="004E55D0" w:rsidP="004E55D0">
      <w:pPr>
        <w:rPr>
          <w:rFonts w:ascii="Times New Roman" w:hAnsi="Times New Roman" w:cs="Times New Roman"/>
          <w:b/>
          <w:sz w:val="32"/>
          <w:szCs w:val="32"/>
        </w:rPr>
      </w:pPr>
    </w:p>
    <w:p w:rsidR="004E55D0" w:rsidRPr="00FC060D" w:rsidRDefault="00750F91" w:rsidP="00750F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060D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E428A8">
        <w:rPr>
          <w:rFonts w:ascii="Times New Roman" w:hAnsi="Times New Roman" w:cs="Times New Roman"/>
          <w:b/>
          <w:sz w:val="28"/>
          <w:szCs w:val="28"/>
          <w:u w:val="single"/>
        </w:rPr>
        <w:t>Rozpočet obce Tajov na rok 2021</w:t>
      </w:r>
    </w:p>
    <w:p w:rsidR="00F74F0A" w:rsidRDefault="004E55D0" w:rsidP="004E55D0">
      <w:pPr>
        <w:rPr>
          <w:rFonts w:ascii="Times New Roman" w:hAnsi="Times New Roman" w:cs="Times New Roman"/>
          <w:sz w:val="28"/>
          <w:szCs w:val="28"/>
        </w:rPr>
      </w:pPr>
      <w:r w:rsidRPr="004E55D0">
        <w:rPr>
          <w:rFonts w:ascii="Times New Roman" w:hAnsi="Times New Roman" w:cs="Times New Roman"/>
          <w:sz w:val="28"/>
          <w:szCs w:val="28"/>
        </w:rPr>
        <w:t>Základným nástrojom finančného hospodárenia ob</w:t>
      </w:r>
      <w:r w:rsidR="00E428A8">
        <w:rPr>
          <w:rFonts w:ascii="Times New Roman" w:hAnsi="Times New Roman" w:cs="Times New Roman"/>
          <w:sz w:val="28"/>
          <w:szCs w:val="28"/>
        </w:rPr>
        <w:t>ce bol rozpočet obce na rok 2021</w:t>
      </w:r>
      <w:r w:rsidR="00F74F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F0A" w:rsidRDefault="004E55D0" w:rsidP="004E55D0">
      <w:pPr>
        <w:rPr>
          <w:rFonts w:ascii="Times New Roman" w:hAnsi="Times New Roman" w:cs="Times New Roman"/>
          <w:sz w:val="28"/>
          <w:szCs w:val="28"/>
        </w:rPr>
      </w:pPr>
      <w:r w:rsidRPr="004E55D0">
        <w:rPr>
          <w:rFonts w:ascii="Times New Roman" w:hAnsi="Times New Roman" w:cs="Times New Roman"/>
          <w:sz w:val="28"/>
          <w:szCs w:val="28"/>
        </w:rPr>
        <w:t>Obec zostavila rozpočet podľa ustanovenia § 10 odsek 7) zákona č.583/2004 Z.z. o rozpočtových pravidlách územnej samosprávy a o zmene a doplnení niektorých zákonov v znení neskorších pred</w:t>
      </w:r>
      <w:r w:rsidR="00E428A8">
        <w:rPr>
          <w:rFonts w:ascii="Times New Roman" w:hAnsi="Times New Roman" w:cs="Times New Roman"/>
          <w:sz w:val="28"/>
          <w:szCs w:val="28"/>
        </w:rPr>
        <w:t>pisov. Rozpočet obce na rok 2021</w:t>
      </w:r>
      <w:r w:rsidRPr="004E55D0">
        <w:rPr>
          <w:rFonts w:ascii="Times New Roman" w:hAnsi="Times New Roman" w:cs="Times New Roman"/>
          <w:sz w:val="28"/>
          <w:szCs w:val="28"/>
        </w:rPr>
        <w:t xml:space="preserve"> bol zostavený ako vyrovnaný. Bežný rozpočet bol zostavený ako vyrovnaný, kapitálový rozpočet bol zostavený ako schodkový. Schodok kapitálového rozpočtu bol krytý finančnými operáciami. </w:t>
      </w:r>
    </w:p>
    <w:p w:rsidR="004E55D0" w:rsidRDefault="004E55D0" w:rsidP="004E55D0">
      <w:pPr>
        <w:rPr>
          <w:rFonts w:ascii="Times New Roman" w:hAnsi="Times New Roman" w:cs="Times New Roman"/>
          <w:sz w:val="28"/>
          <w:szCs w:val="28"/>
        </w:rPr>
      </w:pPr>
      <w:r w:rsidRPr="004E55D0">
        <w:rPr>
          <w:rFonts w:ascii="Times New Roman" w:hAnsi="Times New Roman" w:cs="Times New Roman"/>
          <w:sz w:val="28"/>
          <w:szCs w:val="28"/>
        </w:rPr>
        <w:t xml:space="preserve">Hospodárenie obce sa riadilo podľa </w:t>
      </w:r>
      <w:r w:rsidR="00E428A8">
        <w:rPr>
          <w:rFonts w:ascii="Times New Roman" w:hAnsi="Times New Roman" w:cs="Times New Roman"/>
          <w:sz w:val="28"/>
          <w:szCs w:val="28"/>
        </w:rPr>
        <w:t>schváleného rozpočtu na rok 2021</w:t>
      </w:r>
      <w:r w:rsidRPr="004E55D0">
        <w:rPr>
          <w:rFonts w:ascii="Times New Roman" w:hAnsi="Times New Roman" w:cs="Times New Roman"/>
          <w:sz w:val="28"/>
          <w:szCs w:val="28"/>
        </w:rPr>
        <w:t>. Rozpočet obce bol schválen</w:t>
      </w:r>
      <w:r w:rsidR="001D4FA4">
        <w:rPr>
          <w:rFonts w:ascii="Times New Roman" w:hAnsi="Times New Roman" w:cs="Times New Roman"/>
          <w:sz w:val="28"/>
          <w:szCs w:val="28"/>
        </w:rPr>
        <w:t>ý obecný</w:t>
      </w:r>
      <w:r w:rsidR="005A08A3">
        <w:rPr>
          <w:rFonts w:ascii="Times New Roman" w:hAnsi="Times New Roman" w:cs="Times New Roman"/>
          <w:sz w:val="28"/>
          <w:szCs w:val="28"/>
        </w:rPr>
        <w:t>m za</w:t>
      </w:r>
      <w:r w:rsidR="00E428A8">
        <w:rPr>
          <w:rFonts w:ascii="Times New Roman" w:hAnsi="Times New Roman" w:cs="Times New Roman"/>
          <w:sz w:val="28"/>
          <w:szCs w:val="28"/>
        </w:rPr>
        <w:t>stupiteľstvom dňa 10.12.2020 uznesením č. 29/2020</w:t>
      </w:r>
      <w:r w:rsidR="001D4FA4">
        <w:rPr>
          <w:rFonts w:ascii="Times New Roman" w:hAnsi="Times New Roman" w:cs="Times New Roman"/>
          <w:sz w:val="28"/>
          <w:szCs w:val="28"/>
        </w:rPr>
        <w:t>.</w:t>
      </w:r>
    </w:p>
    <w:p w:rsidR="00750F91" w:rsidRPr="00E428A8" w:rsidRDefault="00E428A8" w:rsidP="00E42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Rozpočet bol zmenený a </w:t>
      </w:r>
      <w:r w:rsidR="001D4FA4" w:rsidRPr="00E428A8">
        <w:rPr>
          <w:rFonts w:ascii="Times New Roman" w:hAnsi="Times New Roman" w:cs="Times New Roman"/>
          <w:sz w:val="28"/>
          <w:szCs w:val="28"/>
        </w:rPr>
        <w:t>sc</w:t>
      </w:r>
      <w:r>
        <w:rPr>
          <w:rFonts w:ascii="Times New Roman" w:hAnsi="Times New Roman" w:cs="Times New Roman"/>
          <w:sz w:val="28"/>
          <w:szCs w:val="28"/>
        </w:rPr>
        <w:t>hválený</w:t>
      </w:r>
      <w:r w:rsidR="00F74F0A" w:rsidRPr="00E428A8">
        <w:rPr>
          <w:rFonts w:ascii="Times New Roman" w:hAnsi="Times New Roman" w:cs="Times New Roman"/>
          <w:sz w:val="28"/>
          <w:szCs w:val="28"/>
        </w:rPr>
        <w:t xml:space="preserve"> dňa </w:t>
      </w:r>
      <w:r w:rsidRPr="00E428A8">
        <w:rPr>
          <w:rFonts w:ascii="Times New Roman" w:hAnsi="Times New Roman" w:cs="Times New Roman"/>
          <w:sz w:val="28"/>
          <w:szCs w:val="28"/>
        </w:rPr>
        <w:t>08.12.2021 uznesením č. 22/2021</w:t>
      </w:r>
      <w:r w:rsidR="005A08A3" w:rsidRPr="00E42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F0A" w:rsidRDefault="00F74F0A" w:rsidP="00F74F0A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1D4FA4" w:rsidRDefault="00E74136" w:rsidP="00D73C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Rozpočet obce k </w:t>
      </w:r>
      <w:r w:rsidR="00E428A8">
        <w:rPr>
          <w:rFonts w:ascii="Times New Roman" w:hAnsi="Times New Roman" w:cs="Times New Roman"/>
          <w:b/>
          <w:sz w:val="28"/>
          <w:szCs w:val="28"/>
        </w:rPr>
        <w:t>31.12.2021</w:t>
      </w:r>
    </w:p>
    <w:tbl>
      <w:tblPr>
        <w:tblW w:w="963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2132"/>
        <w:gridCol w:w="1887"/>
        <w:gridCol w:w="2064"/>
        <w:gridCol w:w="187"/>
        <w:gridCol w:w="1818"/>
        <w:gridCol w:w="522"/>
        <w:gridCol w:w="1010"/>
      </w:tblGrid>
      <w:tr w:rsidR="004B773E" w:rsidRPr="004B773E" w:rsidTr="004B773E">
        <w:trPr>
          <w:gridBefore w:val="1"/>
          <w:wBefore w:w="10" w:type="dxa"/>
          <w:trHeight w:val="1800"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B773E" w:rsidRPr="004B773E" w:rsidRDefault="004B773E" w:rsidP="004B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4B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B773E" w:rsidRPr="004B773E" w:rsidRDefault="004B773E" w:rsidP="004B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4B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Schválený rozpočet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4B773E" w:rsidRPr="004B773E" w:rsidRDefault="004B773E" w:rsidP="004B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4B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Schválený rozpočet po poslednej zmene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4B773E" w:rsidRPr="004B773E" w:rsidRDefault="004B773E" w:rsidP="004B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4B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Skutočné plnenie príjmov / čerpanie výdavkov              k 31.12.20</w:t>
            </w:r>
            <w:r w:rsidR="00E26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21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4B773E" w:rsidRPr="004B773E" w:rsidRDefault="004B773E" w:rsidP="004B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4B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% plnenia príjmov          % čerpania výdavkov</w:t>
            </w:r>
          </w:p>
        </w:tc>
      </w:tr>
      <w:tr w:rsidR="004B773E" w:rsidRPr="004B773E" w:rsidTr="004B773E">
        <w:trPr>
          <w:gridBefore w:val="1"/>
          <w:wBefore w:w="10" w:type="dxa"/>
          <w:trHeight w:val="330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773E" w:rsidRPr="004B773E" w:rsidRDefault="004B773E" w:rsidP="004B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4B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Príjmy celkom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773E" w:rsidRPr="004B773E" w:rsidRDefault="00E26FD7" w:rsidP="00E2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 xml:space="preserve">        289 521,51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B773E" w:rsidRPr="004B773E" w:rsidRDefault="00E26FD7" w:rsidP="00EE7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356 846,51</w:t>
            </w:r>
          </w:p>
        </w:tc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B773E" w:rsidRPr="004B773E" w:rsidRDefault="00E26FD7" w:rsidP="004B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350 795,45</w:t>
            </w:r>
          </w:p>
        </w:tc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B773E" w:rsidRPr="004B773E" w:rsidRDefault="00E26FD7" w:rsidP="004B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98</w:t>
            </w:r>
          </w:p>
        </w:tc>
      </w:tr>
      <w:tr w:rsidR="004B773E" w:rsidRPr="004B773E" w:rsidTr="004B773E">
        <w:trPr>
          <w:gridBefore w:val="1"/>
          <w:wBefore w:w="10" w:type="dxa"/>
          <w:trHeight w:val="330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73E" w:rsidRPr="004B773E" w:rsidRDefault="004B773E" w:rsidP="004B7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4B77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Bežné príjmy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73E" w:rsidRPr="004B773E" w:rsidRDefault="00E26FD7" w:rsidP="00EE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     270 161,00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73E" w:rsidRPr="004B773E" w:rsidRDefault="00E26FD7" w:rsidP="004B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315 276,00</w:t>
            </w:r>
          </w:p>
        </w:tc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73E" w:rsidRPr="004B773E" w:rsidRDefault="00E26FD7" w:rsidP="004B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311 439,05</w:t>
            </w:r>
          </w:p>
        </w:tc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73E" w:rsidRPr="004B773E" w:rsidRDefault="00E26FD7" w:rsidP="004B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99</w:t>
            </w:r>
          </w:p>
        </w:tc>
      </w:tr>
      <w:tr w:rsidR="004B773E" w:rsidRPr="004B773E" w:rsidTr="004B773E">
        <w:trPr>
          <w:gridBefore w:val="1"/>
          <w:wBefore w:w="10" w:type="dxa"/>
          <w:trHeight w:val="330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73E" w:rsidRPr="004B773E" w:rsidRDefault="004B773E" w:rsidP="004B7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4B77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Kapitálové príjmy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73E" w:rsidRPr="004B773E" w:rsidRDefault="00E26FD7" w:rsidP="00E2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                   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73E" w:rsidRPr="004B773E" w:rsidRDefault="00E26FD7" w:rsidP="004B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210,00</w:t>
            </w:r>
          </w:p>
        </w:tc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73E" w:rsidRPr="004B773E" w:rsidRDefault="00E26FD7" w:rsidP="004B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210,00</w:t>
            </w:r>
          </w:p>
        </w:tc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73E" w:rsidRPr="004B773E" w:rsidRDefault="00E26FD7" w:rsidP="004B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100</w:t>
            </w:r>
          </w:p>
        </w:tc>
      </w:tr>
      <w:tr w:rsidR="004B773E" w:rsidRPr="004B773E" w:rsidTr="004B773E">
        <w:trPr>
          <w:gridBefore w:val="1"/>
          <w:wBefore w:w="10" w:type="dxa"/>
          <w:trHeight w:val="330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73E" w:rsidRPr="004B773E" w:rsidRDefault="004B773E" w:rsidP="004B7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4B77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Finančné príjmy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73E" w:rsidRPr="004B773E" w:rsidRDefault="00E26FD7" w:rsidP="00E2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         19 360,51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73E" w:rsidRPr="004B773E" w:rsidRDefault="00E26FD7" w:rsidP="004B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41 360,51</w:t>
            </w:r>
          </w:p>
        </w:tc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73E" w:rsidRPr="004B773E" w:rsidRDefault="00E26FD7" w:rsidP="004B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39 146,40</w:t>
            </w:r>
          </w:p>
        </w:tc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73E" w:rsidRPr="004B773E" w:rsidRDefault="00E26FD7" w:rsidP="004B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95</w:t>
            </w:r>
          </w:p>
        </w:tc>
      </w:tr>
      <w:tr w:rsidR="004B773E" w:rsidRPr="004B773E" w:rsidTr="004B773E">
        <w:trPr>
          <w:gridBefore w:val="1"/>
          <w:wBefore w:w="10" w:type="dxa"/>
          <w:trHeight w:val="330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B773E" w:rsidRPr="004B773E" w:rsidRDefault="004B773E" w:rsidP="004B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4B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Výdavky celkom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773E" w:rsidRPr="004B773E" w:rsidRDefault="00E26FD7" w:rsidP="00EE7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289 521,51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B773E" w:rsidRPr="004B773E" w:rsidRDefault="00E26FD7" w:rsidP="004B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329 322,51</w:t>
            </w:r>
          </w:p>
        </w:tc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B773E" w:rsidRPr="004B773E" w:rsidRDefault="00E26FD7" w:rsidP="004B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328 673,78</w:t>
            </w:r>
          </w:p>
        </w:tc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B773E" w:rsidRPr="004B773E" w:rsidRDefault="00E26FD7" w:rsidP="004B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100</w:t>
            </w:r>
          </w:p>
        </w:tc>
      </w:tr>
      <w:tr w:rsidR="004B773E" w:rsidRPr="004B773E" w:rsidTr="004B773E">
        <w:trPr>
          <w:gridBefore w:val="1"/>
          <w:wBefore w:w="10" w:type="dxa"/>
          <w:trHeight w:val="330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73E" w:rsidRPr="004B773E" w:rsidRDefault="004B773E" w:rsidP="004B7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4B77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Bežné výdavky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73E" w:rsidRPr="004B773E" w:rsidRDefault="00E26FD7" w:rsidP="004B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279 328,51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73E" w:rsidRPr="004B773E" w:rsidRDefault="00E26FD7" w:rsidP="004B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310 798,51</w:t>
            </w:r>
          </w:p>
        </w:tc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73E" w:rsidRPr="004B773E" w:rsidRDefault="00E26FD7" w:rsidP="004B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310 152,32</w:t>
            </w:r>
          </w:p>
        </w:tc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73E" w:rsidRPr="004B773E" w:rsidRDefault="00EE73CD" w:rsidP="004B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100</w:t>
            </w:r>
          </w:p>
        </w:tc>
      </w:tr>
      <w:tr w:rsidR="004B773E" w:rsidRPr="004B773E" w:rsidTr="004B773E">
        <w:trPr>
          <w:gridBefore w:val="1"/>
          <w:wBefore w:w="10" w:type="dxa"/>
          <w:trHeight w:val="330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73E" w:rsidRPr="004B773E" w:rsidRDefault="004B773E" w:rsidP="004B7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4B77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Kapitálové výdavky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73E" w:rsidRPr="004B773E" w:rsidRDefault="00E26FD7" w:rsidP="004B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4 193,00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73E" w:rsidRPr="004B773E" w:rsidRDefault="00E26FD7" w:rsidP="004B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12 524,00</w:t>
            </w:r>
          </w:p>
        </w:tc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73E" w:rsidRPr="004B773E" w:rsidRDefault="00E26FD7" w:rsidP="004B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12 521,46</w:t>
            </w:r>
          </w:p>
        </w:tc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73E" w:rsidRPr="004B773E" w:rsidRDefault="00E26FD7" w:rsidP="004B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100</w:t>
            </w:r>
          </w:p>
        </w:tc>
      </w:tr>
      <w:tr w:rsidR="004B773E" w:rsidRPr="004B773E" w:rsidTr="004B773E">
        <w:trPr>
          <w:gridBefore w:val="1"/>
          <w:wBefore w:w="10" w:type="dxa"/>
          <w:trHeight w:val="345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73E" w:rsidRPr="004B773E" w:rsidRDefault="004B773E" w:rsidP="004B7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4B77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Finančné výdavky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73E" w:rsidRPr="004B773E" w:rsidRDefault="00E26FD7" w:rsidP="004B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6 000,00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73E" w:rsidRPr="004B773E" w:rsidRDefault="00E26FD7" w:rsidP="004B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6 000,00</w:t>
            </w:r>
          </w:p>
        </w:tc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73E" w:rsidRPr="004B773E" w:rsidRDefault="00E26FD7" w:rsidP="004B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6 000,00</w:t>
            </w:r>
          </w:p>
        </w:tc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773E" w:rsidRPr="004B773E" w:rsidRDefault="00EE73CD" w:rsidP="004B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100</w:t>
            </w:r>
          </w:p>
        </w:tc>
      </w:tr>
      <w:tr w:rsidR="004B773E" w:rsidRPr="004B773E" w:rsidTr="004B773E">
        <w:trPr>
          <w:gridBefore w:val="1"/>
          <w:wBefore w:w="10" w:type="dxa"/>
          <w:trHeight w:val="330"/>
        </w:trPr>
        <w:tc>
          <w:tcPr>
            <w:tcW w:w="608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4B773E" w:rsidRPr="004B773E" w:rsidRDefault="004B773E" w:rsidP="004B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4B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Rozpočet obce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B773E" w:rsidRPr="004B773E" w:rsidRDefault="006941DE" w:rsidP="004B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22 121,67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B773E" w:rsidRPr="004B773E" w:rsidRDefault="004B773E" w:rsidP="004B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4B77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 </w:t>
            </w:r>
          </w:p>
        </w:tc>
      </w:tr>
      <w:tr w:rsidR="00750F91" w:rsidRPr="00750F91" w:rsidTr="004B773E">
        <w:trPr>
          <w:gridAfter w:val="1"/>
          <w:wAfter w:w="1010" w:type="dxa"/>
          <w:trHeight w:val="375"/>
        </w:trPr>
        <w:tc>
          <w:tcPr>
            <w:tcW w:w="6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D7" w:rsidRDefault="00E26FD7" w:rsidP="0075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</w:pPr>
          </w:p>
          <w:p w:rsidR="00E26FD7" w:rsidRDefault="00E26FD7" w:rsidP="0075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</w:pPr>
          </w:p>
          <w:p w:rsidR="00750F91" w:rsidRPr="00FC060D" w:rsidRDefault="00750F91" w:rsidP="0075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</w:pPr>
            <w:r w:rsidRPr="00FC0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lastRenderedPageBreak/>
              <w:t>2. Ro</w:t>
            </w:r>
            <w:r w:rsidR="0069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sk-SK"/>
              </w:rPr>
              <w:t>zbor plnenia príjmov za rok 2021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91" w:rsidRPr="00750F91" w:rsidRDefault="00750F91" w:rsidP="00750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</w:tbl>
    <w:p w:rsidR="004E55D0" w:rsidRPr="004E55D0" w:rsidRDefault="004E55D0" w:rsidP="007129B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1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2820"/>
        <w:gridCol w:w="2340"/>
      </w:tblGrid>
      <w:tr w:rsidR="00E91792" w:rsidRPr="00E91792" w:rsidTr="00E91792">
        <w:trPr>
          <w:trHeight w:val="33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91792" w:rsidRPr="00E91792" w:rsidRDefault="006941DE" w:rsidP="00E9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Rozpočet na rok 2021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91792" w:rsidRPr="00E91792" w:rsidRDefault="006941DE" w:rsidP="00E9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Skutočnoť k 31.12.2021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E91792" w:rsidRPr="00E91792" w:rsidRDefault="00E91792" w:rsidP="00E9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E91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% plnenia</w:t>
            </w:r>
          </w:p>
        </w:tc>
      </w:tr>
      <w:tr w:rsidR="00E91792" w:rsidRPr="00E91792" w:rsidTr="00E91792">
        <w:trPr>
          <w:trHeight w:val="33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792" w:rsidRPr="00E91792" w:rsidRDefault="006941DE" w:rsidP="00E9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356 846,51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92" w:rsidRPr="00E91792" w:rsidRDefault="006941DE" w:rsidP="00E9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350 795,45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1792" w:rsidRPr="00E91792" w:rsidRDefault="006941DE" w:rsidP="00E9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98</w:t>
            </w:r>
          </w:p>
        </w:tc>
      </w:tr>
    </w:tbl>
    <w:p w:rsidR="00750F91" w:rsidRDefault="00750F91" w:rsidP="009C3181">
      <w:pPr>
        <w:rPr>
          <w:rFonts w:ascii="Times New Roman" w:hAnsi="Times New Roman" w:cs="Times New Roman"/>
          <w:sz w:val="28"/>
          <w:szCs w:val="28"/>
        </w:rPr>
      </w:pPr>
    </w:p>
    <w:p w:rsidR="008F2F6C" w:rsidRDefault="00750F91" w:rsidP="008F2F6C">
      <w:pPr>
        <w:rPr>
          <w:rFonts w:ascii="Times New Roman" w:hAnsi="Times New Roman" w:cs="Times New Roman"/>
          <w:sz w:val="28"/>
          <w:szCs w:val="28"/>
        </w:rPr>
      </w:pPr>
      <w:r w:rsidRPr="00750F91">
        <w:rPr>
          <w:rFonts w:ascii="Times New Roman" w:hAnsi="Times New Roman" w:cs="Times New Roman"/>
          <w:sz w:val="28"/>
          <w:szCs w:val="28"/>
        </w:rPr>
        <w:t>Z rozpočtovan</w:t>
      </w:r>
      <w:r w:rsidR="006941DE">
        <w:rPr>
          <w:rFonts w:ascii="Times New Roman" w:hAnsi="Times New Roman" w:cs="Times New Roman"/>
          <w:sz w:val="28"/>
          <w:szCs w:val="28"/>
        </w:rPr>
        <w:t>ých celkových príjmov 356 846,51</w:t>
      </w:r>
      <w:r w:rsidRPr="00750F91">
        <w:rPr>
          <w:rFonts w:ascii="Times New Roman" w:hAnsi="Times New Roman" w:cs="Times New Roman"/>
          <w:sz w:val="28"/>
          <w:szCs w:val="28"/>
        </w:rPr>
        <w:t xml:space="preserve"> EUR </w:t>
      </w:r>
      <w:r>
        <w:rPr>
          <w:rFonts w:ascii="Times New Roman" w:hAnsi="Times New Roman" w:cs="Times New Roman"/>
          <w:sz w:val="28"/>
          <w:szCs w:val="28"/>
        </w:rPr>
        <w:t xml:space="preserve">bol skutočný príjem </w:t>
      </w:r>
      <w:r w:rsidR="006941DE">
        <w:rPr>
          <w:rFonts w:ascii="Times New Roman" w:hAnsi="Times New Roman" w:cs="Times New Roman"/>
          <w:sz w:val="28"/>
          <w:szCs w:val="28"/>
        </w:rPr>
        <w:t xml:space="preserve">      k 31.12.2021 v sume 350 795,45 EUR, čo predstavuje 98</w:t>
      </w:r>
      <w:r w:rsidR="008F2F6C" w:rsidRPr="00750F91">
        <w:rPr>
          <w:rFonts w:ascii="Times New Roman" w:hAnsi="Times New Roman" w:cs="Times New Roman"/>
          <w:sz w:val="28"/>
          <w:szCs w:val="28"/>
        </w:rPr>
        <w:t xml:space="preserve"> % plnenie.</w:t>
      </w:r>
    </w:p>
    <w:p w:rsidR="00750F91" w:rsidRDefault="00750F91" w:rsidP="009C3181">
      <w:pPr>
        <w:rPr>
          <w:rFonts w:ascii="Times New Roman" w:hAnsi="Times New Roman" w:cs="Times New Roman"/>
          <w:sz w:val="28"/>
          <w:szCs w:val="28"/>
        </w:rPr>
      </w:pPr>
    </w:p>
    <w:p w:rsidR="00E91792" w:rsidRDefault="00E91792" w:rsidP="009C31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Bežné príjmy</w:t>
      </w:r>
    </w:p>
    <w:tbl>
      <w:tblPr>
        <w:tblW w:w="81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2820"/>
        <w:gridCol w:w="2340"/>
      </w:tblGrid>
      <w:tr w:rsidR="00E91792" w:rsidRPr="00E91792" w:rsidTr="002E35B7">
        <w:trPr>
          <w:trHeight w:val="358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91792" w:rsidRPr="00E91792" w:rsidRDefault="00E91792" w:rsidP="00E9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E91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Rozpočet na r</w:t>
            </w:r>
            <w:r w:rsidR="0069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ok 2021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91792" w:rsidRPr="00E91792" w:rsidRDefault="006941DE" w:rsidP="00E9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Skutočnoť k 31.12.2021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E91792" w:rsidRPr="00E91792" w:rsidRDefault="00E91792" w:rsidP="00E9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E91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% plnenia</w:t>
            </w:r>
          </w:p>
        </w:tc>
      </w:tr>
      <w:tr w:rsidR="00E91792" w:rsidRPr="00E91792" w:rsidTr="00E91792">
        <w:trPr>
          <w:trHeight w:val="33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1792" w:rsidRPr="00E91792" w:rsidRDefault="006941DE" w:rsidP="00E9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315 276,00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792" w:rsidRPr="00E91792" w:rsidRDefault="006941DE" w:rsidP="002E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311 439,05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1792" w:rsidRPr="00E91792" w:rsidRDefault="006941DE" w:rsidP="00E9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99</w:t>
            </w:r>
          </w:p>
        </w:tc>
      </w:tr>
    </w:tbl>
    <w:p w:rsidR="00E91792" w:rsidRDefault="00E91792" w:rsidP="009C3181">
      <w:pPr>
        <w:rPr>
          <w:rFonts w:ascii="Times New Roman" w:hAnsi="Times New Roman" w:cs="Times New Roman"/>
          <w:b/>
          <w:sz w:val="28"/>
          <w:szCs w:val="28"/>
        </w:rPr>
      </w:pPr>
    </w:p>
    <w:p w:rsidR="008F2F6C" w:rsidRDefault="00E91792" w:rsidP="00E91792">
      <w:pPr>
        <w:rPr>
          <w:rFonts w:ascii="Times New Roman" w:hAnsi="Times New Roman" w:cs="Times New Roman"/>
          <w:sz w:val="28"/>
          <w:szCs w:val="28"/>
        </w:rPr>
      </w:pPr>
      <w:r w:rsidRPr="00750F91">
        <w:rPr>
          <w:rFonts w:ascii="Times New Roman" w:hAnsi="Times New Roman" w:cs="Times New Roman"/>
          <w:sz w:val="28"/>
          <w:szCs w:val="28"/>
        </w:rPr>
        <w:t>Z rozpočtovan</w:t>
      </w:r>
      <w:r w:rsidR="006941DE">
        <w:rPr>
          <w:rFonts w:ascii="Times New Roman" w:hAnsi="Times New Roman" w:cs="Times New Roman"/>
          <w:sz w:val="28"/>
          <w:szCs w:val="28"/>
        </w:rPr>
        <w:t>ých bežných príjmov 315 276,00</w:t>
      </w:r>
      <w:r w:rsidRPr="00750F91">
        <w:rPr>
          <w:rFonts w:ascii="Times New Roman" w:hAnsi="Times New Roman" w:cs="Times New Roman"/>
          <w:sz w:val="28"/>
          <w:szCs w:val="28"/>
        </w:rPr>
        <w:t xml:space="preserve"> EUR </w:t>
      </w:r>
      <w:r w:rsidR="008F2F6C">
        <w:rPr>
          <w:rFonts w:ascii="Times New Roman" w:hAnsi="Times New Roman" w:cs="Times New Roman"/>
          <w:sz w:val="28"/>
          <w:szCs w:val="28"/>
        </w:rPr>
        <w:t>bol skutočný príjem</w:t>
      </w:r>
      <w:r w:rsidR="008F2F6C" w:rsidRPr="008F2F6C">
        <w:rPr>
          <w:rFonts w:ascii="Times New Roman" w:hAnsi="Times New Roman" w:cs="Times New Roman"/>
          <w:sz w:val="28"/>
          <w:szCs w:val="28"/>
        </w:rPr>
        <w:t xml:space="preserve"> </w:t>
      </w:r>
      <w:r w:rsidR="006941DE">
        <w:rPr>
          <w:rFonts w:ascii="Times New Roman" w:hAnsi="Times New Roman" w:cs="Times New Roman"/>
          <w:sz w:val="28"/>
          <w:szCs w:val="28"/>
        </w:rPr>
        <w:t xml:space="preserve">         k 31.12.2021 v sume 311 439,05</w:t>
      </w:r>
      <w:r w:rsidR="002E35B7">
        <w:rPr>
          <w:rFonts w:ascii="Times New Roman" w:hAnsi="Times New Roman" w:cs="Times New Roman"/>
          <w:sz w:val="28"/>
          <w:szCs w:val="28"/>
        </w:rPr>
        <w:t xml:space="preserve"> EUR, čo predstavuje 100</w:t>
      </w:r>
      <w:r w:rsidR="008F2F6C" w:rsidRPr="00750F91">
        <w:rPr>
          <w:rFonts w:ascii="Times New Roman" w:hAnsi="Times New Roman" w:cs="Times New Roman"/>
          <w:sz w:val="28"/>
          <w:szCs w:val="28"/>
        </w:rPr>
        <w:t xml:space="preserve"> % plnenie.</w:t>
      </w:r>
    </w:p>
    <w:p w:rsidR="00F84400" w:rsidRDefault="00F84400" w:rsidP="00E91792">
      <w:pPr>
        <w:rPr>
          <w:rFonts w:ascii="Times New Roman" w:hAnsi="Times New Roman" w:cs="Times New Roman"/>
          <w:sz w:val="28"/>
          <w:szCs w:val="28"/>
        </w:rPr>
      </w:pPr>
    </w:p>
    <w:p w:rsidR="00D51B87" w:rsidRDefault="00B334F0" w:rsidP="00E91792">
      <w:pPr>
        <w:rPr>
          <w:rFonts w:ascii="Times New Roman" w:hAnsi="Times New Roman" w:cs="Times New Roman"/>
          <w:b/>
          <w:sz w:val="28"/>
          <w:szCs w:val="28"/>
        </w:rPr>
      </w:pPr>
      <w:r w:rsidRPr="007F4B23">
        <w:rPr>
          <w:rFonts w:ascii="Times New Roman" w:hAnsi="Times New Roman" w:cs="Times New Roman"/>
          <w:b/>
          <w:sz w:val="28"/>
          <w:szCs w:val="28"/>
        </w:rPr>
        <w:t>a) D</w:t>
      </w:r>
      <w:r w:rsidR="00D51B87" w:rsidRPr="007F4B23">
        <w:rPr>
          <w:rFonts w:ascii="Times New Roman" w:hAnsi="Times New Roman" w:cs="Times New Roman"/>
          <w:b/>
          <w:sz w:val="28"/>
          <w:szCs w:val="28"/>
        </w:rPr>
        <w:t>aňové príjmy</w:t>
      </w:r>
    </w:p>
    <w:tbl>
      <w:tblPr>
        <w:tblW w:w="81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2820"/>
        <w:gridCol w:w="2340"/>
      </w:tblGrid>
      <w:tr w:rsidR="008F2F6C" w:rsidRPr="008F2F6C" w:rsidTr="008F2F6C">
        <w:trPr>
          <w:trHeight w:val="33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F2F6C" w:rsidRPr="008F2F6C" w:rsidRDefault="008F2F6C" w:rsidP="008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8F2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Rozpočet na rok</w:t>
            </w:r>
            <w:r w:rsidR="0069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 xml:space="preserve"> 2021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2F6C" w:rsidRPr="008F2F6C" w:rsidRDefault="006941DE" w:rsidP="008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Skutočnoť k 31.12.2021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8F2F6C" w:rsidRPr="008F2F6C" w:rsidRDefault="008F2F6C" w:rsidP="008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8F2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% plnenia</w:t>
            </w:r>
          </w:p>
        </w:tc>
      </w:tr>
      <w:tr w:rsidR="008F2F6C" w:rsidRPr="008F2F6C" w:rsidTr="008F2F6C">
        <w:trPr>
          <w:trHeight w:val="33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F6C" w:rsidRPr="008F2F6C" w:rsidRDefault="00EE2D84" w:rsidP="008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275 939,00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F6C" w:rsidRPr="008F2F6C" w:rsidRDefault="00EE2D84" w:rsidP="008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272 199,56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2F6C" w:rsidRPr="008F2F6C" w:rsidRDefault="00EE2D84" w:rsidP="008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98,64</w:t>
            </w:r>
          </w:p>
        </w:tc>
      </w:tr>
    </w:tbl>
    <w:p w:rsidR="008F2F6C" w:rsidRDefault="008F2F6C" w:rsidP="00E91792">
      <w:pPr>
        <w:rPr>
          <w:rFonts w:ascii="Times New Roman" w:hAnsi="Times New Roman" w:cs="Times New Roman"/>
          <w:b/>
          <w:sz w:val="28"/>
          <w:szCs w:val="28"/>
        </w:rPr>
      </w:pPr>
    </w:p>
    <w:p w:rsidR="00D51B87" w:rsidRDefault="00D51B87" w:rsidP="00E91792">
      <w:pPr>
        <w:rPr>
          <w:rFonts w:ascii="Times New Roman" w:hAnsi="Times New Roman" w:cs="Times New Roman"/>
          <w:b/>
          <w:sz w:val="28"/>
          <w:szCs w:val="28"/>
        </w:rPr>
      </w:pPr>
      <w:r w:rsidRPr="00D51B87">
        <w:rPr>
          <w:rFonts w:ascii="Times New Roman" w:hAnsi="Times New Roman" w:cs="Times New Roman"/>
          <w:b/>
          <w:sz w:val="28"/>
          <w:szCs w:val="28"/>
        </w:rPr>
        <w:t>Výnos dane z príjmov poukázaný územnej samospráve</w:t>
      </w:r>
    </w:p>
    <w:p w:rsidR="008F2F6C" w:rsidRDefault="008F2F6C" w:rsidP="00E91792">
      <w:pPr>
        <w:rPr>
          <w:rFonts w:ascii="Times New Roman" w:hAnsi="Times New Roman" w:cs="Times New Roman"/>
          <w:sz w:val="28"/>
          <w:szCs w:val="28"/>
        </w:rPr>
      </w:pPr>
      <w:r w:rsidRPr="008F2F6C">
        <w:rPr>
          <w:rFonts w:ascii="Times New Roman" w:hAnsi="Times New Roman" w:cs="Times New Roman"/>
          <w:sz w:val="28"/>
          <w:szCs w:val="28"/>
        </w:rPr>
        <w:t xml:space="preserve">Z predpokladanej </w:t>
      </w:r>
      <w:r w:rsidR="0005414C">
        <w:rPr>
          <w:rFonts w:ascii="Times New Roman" w:hAnsi="Times New Roman" w:cs="Times New Roman"/>
          <w:sz w:val="28"/>
          <w:szCs w:val="28"/>
        </w:rPr>
        <w:t>fin</w:t>
      </w:r>
      <w:r w:rsidR="00EE2D84">
        <w:rPr>
          <w:rFonts w:ascii="Times New Roman" w:hAnsi="Times New Roman" w:cs="Times New Roman"/>
          <w:sz w:val="28"/>
          <w:szCs w:val="28"/>
        </w:rPr>
        <w:t>ančnej čiastky v sume 228 529,00</w:t>
      </w:r>
      <w:r w:rsidRPr="008F2F6C">
        <w:rPr>
          <w:rFonts w:ascii="Times New Roman" w:hAnsi="Times New Roman" w:cs="Times New Roman"/>
          <w:sz w:val="28"/>
          <w:szCs w:val="28"/>
        </w:rPr>
        <w:t xml:space="preserve"> EUR z výnosu </w:t>
      </w:r>
      <w:r>
        <w:rPr>
          <w:rFonts w:ascii="Times New Roman" w:hAnsi="Times New Roman" w:cs="Times New Roman"/>
          <w:sz w:val="28"/>
          <w:szCs w:val="28"/>
        </w:rPr>
        <w:t>dane</w:t>
      </w:r>
      <w:r w:rsidR="0005414C">
        <w:rPr>
          <w:rFonts w:ascii="Times New Roman" w:hAnsi="Times New Roman" w:cs="Times New Roman"/>
          <w:sz w:val="28"/>
          <w:szCs w:val="28"/>
        </w:rPr>
        <w:t xml:space="preserve">       </w:t>
      </w:r>
      <w:r w:rsidR="00EE2D84">
        <w:rPr>
          <w:rFonts w:ascii="Times New Roman" w:hAnsi="Times New Roman" w:cs="Times New Roman"/>
          <w:sz w:val="28"/>
          <w:szCs w:val="28"/>
        </w:rPr>
        <w:t xml:space="preserve"> z príjmov boli k 31.12.2021</w:t>
      </w:r>
      <w:r w:rsidRPr="008F2F6C">
        <w:rPr>
          <w:rFonts w:ascii="Times New Roman" w:hAnsi="Times New Roman" w:cs="Times New Roman"/>
          <w:sz w:val="28"/>
          <w:szCs w:val="28"/>
        </w:rPr>
        <w:t xml:space="preserve"> poukázané finančné pro</w:t>
      </w:r>
      <w:r w:rsidR="0005414C">
        <w:rPr>
          <w:rFonts w:ascii="Times New Roman" w:hAnsi="Times New Roman" w:cs="Times New Roman"/>
          <w:sz w:val="28"/>
          <w:szCs w:val="28"/>
        </w:rPr>
        <w:t>striedky zo</w:t>
      </w:r>
      <w:r w:rsidR="00EE2D84">
        <w:rPr>
          <w:rFonts w:ascii="Times New Roman" w:hAnsi="Times New Roman" w:cs="Times New Roman"/>
          <w:sz w:val="28"/>
          <w:szCs w:val="28"/>
        </w:rPr>
        <w:t xml:space="preserve"> ŠR v sume    228 529,05</w:t>
      </w:r>
      <w:r w:rsidRPr="008F2F6C">
        <w:rPr>
          <w:rFonts w:ascii="Times New Roman" w:hAnsi="Times New Roman" w:cs="Times New Roman"/>
          <w:sz w:val="28"/>
          <w:szCs w:val="28"/>
        </w:rPr>
        <w:t xml:space="preserve"> EUR, čo predstavuje plnenie na 100 %.</w:t>
      </w:r>
    </w:p>
    <w:p w:rsidR="008F2F6C" w:rsidRDefault="008F2F6C" w:rsidP="00E91792">
      <w:pPr>
        <w:rPr>
          <w:rFonts w:ascii="Times New Roman" w:hAnsi="Times New Roman" w:cs="Times New Roman"/>
          <w:sz w:val="28"/>
          <w:szCs w:val="28"/>
        </w:rPr>
      </w:pPr>
      <w:r w:rsidRPr="008F2F6C">
        <w:rPr>
          <w:rFonts w:ascii="Times New Roman" w:hAnsi="Times New Roman" w:cs="Times New Roman"/>
          <w:b/>
          <w:sz w:val="28"/>
          <w:szCs w:val="28"/>
        </w:rPr>
        <w:t>Daň z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8F2F6C">
        <w:rPr>
          <w:rFonts w:ascii="Times New Roman" w:hAnsi="Times New Roman" w:cs="Times New Roman"/>
          <w:b/>
          <w:sz w:val="28"/>
          <w:szCs w:val="28"/>
        </w:rPr>
        <w:t>nehnuteľností</w:t>
      </w:r>
      <w:r w:rsidRPr="008F2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14C" w:rsidRDefault="00EE2D84" w:rsidP="00E91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rozpočtovaných 28 200</w:t>
      </w:r>
      <w:r w:rsidR="00980CCF">
        <w:rPr>
          <w:rFonts w:ascii="Times New Roman" w:hAnsi="Times New Roman" w:cs="Times New Roman"/>
          <w:sz w:val="28"/>
          <w:szCs w:val="28"/>
        </w:rPr>
        <w:t>,00</w:t>
      </w:r>
      <w:r w:rsidR="008F2F6C" w:rsidRPr="008F2F6C">
        <w:rPr>
          <w:rFonts w:ascii="Times New Roman" w:hAnsi="Times New Roman" w:cs="Times New Roman"/>
          <w:sz w:val="28"/>
          <w:szCs w:val="28"/>
        </w:rPr>
        <w:t xml:space="preserve"> EUR </w:t>
      </w:r>
      <w:r>
        <w:rPr>
          <w:rFonts w:ascii="Times New Roman" w:hAnsi="Times New Roman" w:cs="Times New Roman"/>
          <w:sz w:val="28"/>
          <w:szCs w:val="28"/>
        </w:rPr>
        <w:t>bol skutočný príjem k 31.12.2021</w:t>
      </w:r>
      <w:r w:rsidR="008F2F6C" w:rsidRPr="008F2F6C">
        <w:rPr>
          <w:rFonts w:ascii="Times New Roman" w:hAnsi="Times New Roman" w:cs="Times New Roman"/>
          <w:sz w:val="28"/>
          <w:szCs w:val="28"/>
        </w:rPr>
        <w:t xml:space="preserve"> v sume </w:t>
      </w:r>
      <w:r>
        <w:rPr>
          <w:rFonts w:ascii="Times New Roman" w:hAnsi="Times New Roman" w:cs="Times New Roman"/>
          <w:sz w:val="28"/>
          <w:szCs w:val="28"/>
        </w:rPr>
        <w:t xml:space="preserve">   25 785,81 EUR, čo je 91</w:t>
      </w:r>
      <w:r w:rsidR="008F2F6C" w:rsidRPr="008F2F6C">
        <w:rPr>
          <w:rFonts w:ascii="Times New Roman" w:hAnsi="Times New Roman" w:cs="Times New Roman"/>
          <w:sz w:val="28"/>
          <w:szCs w:val="28"/>
        </w:rPr>
        <w:t xml:space="preserve"> % plnenie. Príjmy dane z pozemkov boli v</w:t>
      </w:r>
      <w:r w:rsidR="0005414C">
        <w:rPr>
          <w:rFonts w:ascii="Times New Roman" w:hAnsi="Times New Roman" w:cs="Times New Roman"/>
          <w:sz w:val="28"/>
          <w:szCs w:val="28"/>
        </w:rPr>
        <w:t> </w:t>
      </w:r>
      <w:r w:rsidR="008F2F6C" w:rsidRPr="008F2F6C">
        <w:rPr>
          <w:rFonts w:ascii="Times New Roman" w:hAnsi="Times New Roman" w:cs="Times New Roman"/>
          <w:sz w:val="28"/>
          <w:szCs w:val="28"/>
        </w:rPr>
        <w:t>sume</w:t>
      </w:r>
      <w:r>
        <w:rPr>
          <w:rFonts w:ascii="Times New Roman" w:hAnsi="Times New Roman" w:cs="Times New Roman"/>
          <w:sz w:val="28"/>
          <w:szCs w:val="28"/>
        </w:rPr>
        <w:t xml:space="preserve">        12 571,56</w:t>
      </w:r>
      <w:r w:rsidR="008F2F6C" w:rsidRPr="008F2F6C">
        <w:rPr>
          <w:rFonts w:ascii="Times New Roman" w:hAnsi="Times New Roman" w:cs="Times New Roman"/>
          <w:sz w:val="28"/>
          <w:szCs w:val="28"/>
        </w:rPr>
        <w:t xml:space="preserve"> EUR, dane </w:t>
      </w:r>
      <w:r w:rsidR="0005414C">
        <w:rPr>
          <w:rFonts w:ascii="Times New Roman" w:hAnsi="Times New Roman" w:cs="Times New Roman"/>
          <w:sz w:val="28"/>
          <w:szCs w:val="28"/>
        </w:rPr>
        <w:t>zo s</w:t>
      </w:r>
      <w:r>
        <w:rPr>
          <w:rFonts w:ascii="Times New Roman" w:hAnsi="Times New Roman" w:cs="Times New Roman"/>
          <w:sz w:val="28"/>
          <w:szCs w:val="28"/>
        </w:rPr>
        <w:t>tavieb boli v sume 13 214,25</w:t>
      </w:r>
      <w:r w:rsidR="008F2F6C" w:rsidRPr="008F2F6C">
        <w:rPr>
          <w:rFonts w:ascii="Times New Roman" w:hAnsi="Times New Roman" w:cs="Times New Roman"/>
          <w:sz w:val="28"/>
          <w:szCs w:val="28"/>
        </w:rPr>
        <w:t xml:space="preserve"> EUR.</w:t>
      </w:r>
      <w:r w:rsidR="0005414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F2F6C" w:rsidRDefault="008F2F6C" w:rsidP="00E91792">
      <w:pPr>
        <w:rPr>
          <w:rFonts w:ascii="Times New Roman" w:hAnsi="Times New Roman" w:cs="Times New Roman"/>
          <w:sz w:val="28"/>
          <w:szCs w:val="28"/>
        </w:rPr>
      </w:pPr>
      <w:r w:rsidRPr="008F2F6C">
        <w:rPr>
          <w:rFonts w:ascii="Times New Roman" w:hAnsi="Times New Roman" w:cs="Times New Roman"/>
          <w:b/>
          <w:sz w:val="28"/>
          <w:szCs w:val="28"/>
        </w:rPr>
        <w:t>Daň za psa</w:t>
      </w:r>
      <w:r w:rsidRPr="008F2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14C" w:rsidRDefault="00EE2D84" w:rsidP="00E91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rozpočtovaných 1 000</w:t>
      </w:r>
      <w:r w:rsidR="0005414C">
        <w:rPr>
          <w:rFonts w:ascii="Times New Roman" w:hAnsi="Times New Roman" w:cs="Times New Roman"/>
          <w:sz w:val="28"/>
          <w:szCs w:val="28"/>
        </w:rPr>
        <w:t>,00</w:t>
      </w:r>
      <w:r w:rsidR="0005414C" w:rsidRPr="008F2F6C">
        <w:rPr>
          <w:rFonts w:ascii="Times New Roman" w:hAnsi="Times New Roman" w:cs="Times New Roman"/>
          <w:sz w:val="28"/>
          <w:szCs w:val="28"/>
        </w:rPr>
        <w:t xml:space="preserve"> EUR </w:t>
      </w:r>
      <w:r>
        <w:rPr>
          <w:rFonts w:ascii="Times New Roman" w:hAnsi="Times New Roman" w:cs="Times New Roman"/>
          <w:sz w:val="28"/>
          <w:szCs w:val="28"/>
        </w:rPr>
        <w:t>bol skutočný príjem k 31.12.2021</w:t>
      </w:r>
      <w:r w:rsidR="0005414C" w:rsidRPr="008F2F6C">
        <w:rPr>
          <w:rFonts w:ascii="Times New Roman" w:hAnsi="Times New Roman" w:cs="Times New Roman"/>
          <w:sz w:val="28"/>
          <w:szCs w:val="28"/>
        </w:rPr>
        <w:t xml:space="preserve"> v sume </w:t>
      </w:r>
      <w:r>
        <w:rPr>
          <w:rFonts w:ascii="Times New Roman" w:hAnsi="Times New Roman" w:cs="Times New Roman"/>
          <w:sz w:val="28"/>
          <w:szCs w:val="28"/>
        </w:rPr>
        <w:t xml:space="preserve"> 912,75 EUR, čo je 91</w:t>
      </w:r>
      <w:r w:rsidR="0005414C" w:rsidRPr="008F2F6C">
        <w:rPr>
          <w:rFonts w:ascii="Times New Roman" w:hAnsi="Times New Roman" w:cs="Times New Roman"/>
          <w:sz w:val="28"/>
          <w:szCs w:val="28"/>
        </w:rPr>
        <w:t xml:space="preserve"> % plnenie. </w:t>
      </w:r>
    </w:p>
    <w:p w:rsidR="007C2447" w:rsidRDefault="007C2447" w:rsidP="00E91792">
      <w:pPr>
        <w:rPr>
          <w:rFonts w:ascii="Times New Roman" w:hAnsi="Times New Roman" w:cs="Times New Roman"/>
          <w:b/>
          <w:sz w:val="28"/>
          <w:szCs w:val="28"/>
        </w:rPr>
      </w:pPr>
    </w:p>
    <w:p w:rsidR="007C2447" w:rsidRDefault="007C2447" w:rsidP="00E91792">
      <w:pPr>
        <w:rPr>
          <w:rFonts w:ascii="Times New Roman" w:hAnsi="Times New Roman" w:cs="Times New Roman"/>
          <w:b/>
          <w:sz w:val="28"/>
          <w:szCs w:val="28"/>
        </w:rPr>
      </w:pPr>
    </w:p>
    <w:p w:rsidR="0005414C" w:rsidRDefault="008F2F6C" w:rsidP="00E91792">
      <w:pPr>
        <w:rPr>
          <w:rFonts w:ascii="Times New Roman" w:hAnsi="Times New Roman" w:cs="Times New Roman"/>
          <w:sz w:val="28"/>
          <w:szCs w:val="28"/>
        </w:rPr>
      </w:pPr>
      <w:r w:rsidRPr="008F2F6C">
        <w:rPr>
          <w:rFonts w:ascii="Times New Roman" w:hAnsi="Times New Roman" w:cs="Times New Roman"/>
          <w:b/>
          <w:sz w:val="28"/>
          <w:szCs w:val="28"/>
        </w:rPr>
        <w:lastRenderedPageBreak/>
        <w:t>Poplatok za komunálny odpad a drobný stavebný odpad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14C" w:rsidRDefault="00EE2D84" w:rsidP="00E91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rozpočtovaných 17 000,00</w:t>
      </w:r>
      <w:r w:rsidR="0005414C" w:rsidRPr="008F2F6C">
        <w:rPr>
          <w:rFonts w:ascii="Times New Roman" w:hAnsi="Times New Roman" w:cs="Times New Roman"/>
          <w:sz w:val="28"/>
          <w:szCs w:val="28"/>
        </w:rPr>
        <w:t xml:space="preserve"> EUR </w:t>
      </w:r>
      <w:r>
        <w:rPr>
          <w:rFonts w:ascii="Times New Roman" w:hAnsi="Times New Roman" w:cs="Times New Roman"/>
          <w:sz w:val="28"/>
          <w:szCs w:val="28"/>
        </w:rPr>
        <w:t>bol skutočný príjem k 31.12.2021</w:t>
      </w:r>
      <w:r w:rsidR="0005414C" w:rsidRPr="008F2F6C">
        <w:rPr>
          <w:rFonts w:ascii="Times New Roman" w:hAnsi="Times New Roman" w:cs="Times New Roman"/>
          <w:sz w:val="28"/>
          <w:szCs w:val="28"/>
        </w:rPr>
        <w:t xml:space="preserve"> v sume </w:t>
      </w:r>
      <w:r w:rsidR="00980C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15 760,95 EUR, čo je 93</w:t>
      </w:r>
      <w:r w:rsidR="0005414C" w:rsidRPr="008F2F6C">
        <w:rPr>
          <w:rFonts w:ascii="Times New Roman" w:hAnsi="Times New Roman" w:cs="Times New Roman"/>
          <w:sz w:val="28"/>
          <w:szCs w:val="28"/>
        </w:rPr>
        <w:t xml:space="preserve"> % plnenie. </w:t>
      </w:r>
    </w:p>
    <w:p w:rsidR="008F2F6C" w:rsidRDefault="008F2F6C" w:rsidP="00E91792">
      <w:pPr>
        <w:rPr>
          <w:rFonts w:ascii="Times New Roman" w:hAnsi="Times New Roman" w:cs="Times New Roman"/>
          <w:sz w:val="28"/>
          <w:szCs w:val="28"/>
        </w:rPr>
      </w:pPr>
      <w:r w:rsidRPr="008F2F6C">
        <w:rPr>
          <w:rFonts w:ascii="Times New Roman" w:hAnsi="Times New Roman" w:cs="Times New Roman"/>
          <w:b/>
          <w:sz w:val="28"/>
          <w:szCs w:val="28"/>
        </w:rPr>
        <w:t>Daň z ubytovania</w:t>
      </w:r>
      <w:r w:rsidRPr="008F2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14C" w:rsidRDefault="00EE2D84" w:rsidP="00054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rozpočtovaných 1 210,00</w:t>
      </w:r>
      <w:r w:rsidR="0005414C" w:rsidRPr="008F2F6C">
        <w:rPr>
          <w:rFonts w:ascii="Times New Roman" w:hAnsi="Times New Roman" w:cs="Times New Roman"/>
          <w:sz w:val="28"/>
          <w:szCs w:val="28"/>
        </w:rPr>
        <w:t xml:space="preserve"> EUR </w:t>
      </w:r>
      <w:r>
        <w:rPr>
          <w:rFonts w:ascii="Times New Roman" w:hAnsi="Times New Roman" w:cs="Times New Roman"/>
          <w:sz w:val="28"/>
          <w:szCs w:val="28"/>
        </w:rPr>
        <w:t>bol skutočný príjem k 31.12.2021</w:t>
      </w:r>
      <w:r w:rsidR="0005414C" w:rsidRPr="008F2F6C">
        <w:rPr>
          <w:rFonts w:ascii="Times New Roman" w:hAnsi="Times New Roman" w:cs="Times New Roman"/>
          <w:sz w:val="28"/>
          <w:szCs w:val="28"/>
        </w:rPr>
        <w:t xml:space="preserve"> v sume </w:t>
      </w:r>
      <w:r>
        <w:rPr>
          <w:rFonts w:ascii="Times New Roman" w:hAnsi="Times New Roman" w:cs="Times New Roman"/>
          <w:sz w:val="28"/>
          <w:szCs w:val="28"/>
        </w:rPr>
        <w:t xml:space="preserve">       1 211,00</w:t>
      </w:r>
      <w:r w:rsidR="00980CCF">
        <w:rPr>
          <w:rFonts w:ascii="Times New Roman" w:hAnsi="Times New Roman" w:cs="Times New Roman"/>
          <w:sz w:val="28"/>
          <w:szCs w:val="28"/>
        </w:rPr>
        <w:t xml:space="preserve"> EUR, čo je 100</w:t>
      </w:r>
      <w:r w:rsidR="0005414C" w:rsidRPr="008F2F6C">
        <w:rPr>
          <w:rFonts w:ascii="Times New Roman" w:hAnsi="Times New Roman" w:cs="Times New Roman"/>
          <w:sz w:val="28"/>
          <w:szCs w:val="28"/>
        </w:rPr>
        <w:t xml:space="preserve"> % plnenie. </w:t>
      </w:r>
    </w:p>
    <w:p w:rsidR="00F84400" w:rsidRDefault="00F84400" w:rsidP="0005414C">
      <w:pPr>
        <w:rPr>
          <w:rFonts w:ascii="Times New Roman" w:hAnsi="Times New Roman" w:cs="Times New Roman"/>
          <w:sz w:val="28"/>
          <w:szCs w:val="28"/>
        </w:rPr>
      </w:pPr>
    </w:p>
    <w:p w:rsidR="00D51B87" w:rsidRDefault="00B334F0" w:rsidP="00E91792">
      <w:pPr>
        <w:rPr>
          <w:rFonts w:ascii="Times New Roman" w:hAnsi="Times New Roman" w:cs="Times New Roman"/>
          <w:b/>
          <w:sz w:val="28"/>
          <w:szCs w:val="28"/>
        </w:rPr>
      </w:pPr>
      <w:r w:rsidRPr="007F4B23">
        <w:rPr>
          <w:rFonts w:ascii="Times New Roman" w:hAnsi="Times New Roman" w:cs="Times New Roman"/>
          <w:b/>
          <w:sz w:val="28"/>
          <w:szCs w:val="28"/>
        </w:rPr>
        <w:t>b) N</w:t>
      </w:r>
      <w:r w:rsidR="008F2F6C" w:rsidRPr="007F4B23">
        <w:rPr>
          <w:rFonts w:ascii="Times New Roman" w:hAnsi="Times New Roman" w:cs="Times New Roman"/>
          <w:b/>
          <w:sz w:val="28"/>
          <w:szCs w:val="28"/>
        </w:rPr>
        <w:t>edaňové príjmy</w:t>
      </w:r>
    </w:p>
    <w:tbl>
      <w:tblPr>
        <w:tblW w:w="81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2820"/>
        <w:gridCol w:w="2340"/>
      </w:tblGrid>
      <w:tr w:rsidR="008F2F6C" w:rsidRPr="008F2F6C" w:rsidTr="008F2F6C">
        <w:trPr>
          <w:trHeight w:val="33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F2F6C" w:rsidRPr="008F2F6C" w:rsidRDefault="00EE2D84" w:rsidP="008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Rozpočet na rok 2021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2F6C" w:rsidRPr="008F2F6C" w:rsidRDefault="00EE2D84" w:rsidP="008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Skutočnoť k 31.12.2021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8F2F6C" w:rsidRPr="008F2F6C" w:rsidRDefault="008F2F6C" w:rsidP="008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8F2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% plnenia</w:t>
            </w:r>
          </w:p>
        </w:tc>
      </w:tr>
      <w:tr w:rsidR="008F2F6C" w:rsidRPr="008F2F6C" w:rsidTr="008F2F6C">
        <w:trPr>
          <w:trHeight w:val="33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F6C" w:rsidRPr="008F2F6C" w:rsidRDefault="00285DE4" w:rsidP="008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14 624,00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F6C" w:rsidRPr="008F2F6C" w:rsidRDefault="00285DE4" w:rsidP="008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14 535,06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2F6C" w:rsidRPr="008F2F6C" w:rsidRDefault="00285DE4" w:rsidP="008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99</w:t>
            </w:r>
          </w:p>
        </w:tc>
      </w:tr>
    </w:tbl>
    <w:p w:rsidR="008F2F6C" w:rsidRDefault="00B334F0" w:rsidP="00E917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34F0" w:rsidRDefault="00B334F0" w:rsidP="00B33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Príjmy z podnikania a z vlastníctva majetku</w:t>
      </w:r>
    </w:p>
    <w:p w:rsidR="00B334F0" w:rsidRDefault="00B334F0" w:rsidP="00B33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4549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rozpočtovaných</w:t>
      </w:r>
      <w:r w:rsidR="00801D20">
        <w:rPr>
          <w:rFonts w:ascii="Times New Roman" w:hAnsi="Times New Roman" w:cs="Times New Roman"/>
          <w:sz w:val="28"/>
          <w:szCs w:val="28"/>
        </w:rPr>
        <w:t xml:space="preserve"> 1 0</w:t>
      </w:r>
      <w:r w:rsidR="004549A3">
        <w:rPr>
          <w:rFonts w:ascii="Times New Roman" w:hAnsi="Times New Roman" w:cs="Times New Roman"/>
          <w:sz w:val="28"/>
          <w:szCs w:val="28"/>
        </w:rPr>
        <w:t>00,00</w:t>
      </w:r>
      <w:r w:rsidRPr="008F2F6C">
        <w:rPr>
          <w:rFonts w:ascii="Times New Roman" w:hAnsi="Times New Roman" w:cs="Times New Roman"/>
          <w:sz w:val="28"/>
          <w:szCs w:val="28"/>
        </w:rPr>
        <w:t xml:space="preserve"> EUR </w:t>
      </w:r>
      <w:r w:rsidR="00285DE4">
        <w:rPr>
          <w:rFonts w:ascii="Times New Roman" w:hAnsi="Times New Roman" w:cs="Times New Roman"/>
          <w:sz w:val="28"/>
          <w:szCs w:val="28"/>
        </w:rPr>
        <w:t>bol skutočný príjem k 31.12.2021</w:t>
      </w:r>
      <w:r w:rsidRPr="008F2F6C">
        <w:rPr>
          <w:rFonts w:ascii="Times New Roman" w:hAnsi="Times New Roman" w:cs="Times New Roman"/>
          <w:sz w:val="28"/>
          <w:szCs w:val="28"/>
        </w:rPr>
        <w:t xml:space="preserve"> v sume </w:t>
      </w:r>
      <w:r w:rsidR="00285DE4">
        <w:rPr>
          <w:rFonts w:ascii="Times New Roman" w:hAnsi="Times New Roman" w:cs="Times New Roman"/>
          <w:sz w:val="28"/>
          <w:szCs w:val="28"/>
        </w:rPr>
        <w:t>938,00  EUR, čo je 94</w:t>
      </w:r>
      <w:r w:rsidRPr="008F2F6C">
        <w:rPr>
          <w:rFonts w:ascii="Times New Roman" w:hAnsi="Times New Roman" w:cs="Times New Roman"/>
          <w:sz w:val="28"/>
          <w:szCs w:val="28"/>
        </w:rPr>
        <w:t xml:space="preserve"> % plnenie. </w:t>
      </w:r>
    </w:p>
    <w:p w:rsidR="00B334F0" w:rsidRDefault="00B334F0" w:rsidP="00B33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Administratívne poplatky a iné poplatky a platby</w:t>
      </w:r>
    </w:p>
    <w:p w:rsidR="00B334F0" w:rsidRDefault="00B334F0" w:rsidP="00B33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rozpočtovaných </w:t>
      </w:r>
      <w:r w:rsidR="00285DE4">
        <w:rPr>
          <w:rFonts w:ascii="Times New Roman" w:hAnsi="Times New Roman" w:cs="Times New Roman"/>
          <w:sz w:val="28"/>
          <w:szCs w:val="28"/>
        </w:rPr>
        <w:t>13 356</w:t>
      </w:r>
      <w:r w:rsidR="00A76EAA">
        <w:rPr>
          <w:rFonts w:ascii="Times New Roman" w:hAnsi="Times New Roman" w:cs="Times New Roman"/>
          <w:sz w:val="28"/>
          <w:szCs w:val="28"/>
        </w:rPr>
        <w:t>,00</w:t>
      </w:r>
      <w:r w:rsidRPr="008F2F6C">
        <w:rPr>
          <w:rFonts w:ascii="Times New Roman" w:hAnsi="Times New Roman" w:cs="Times New Roman"/>
          <w:sz w:val="28"/>
          <w:szCs w:val="28"/>
        </w:rPr>
        <w:t xml:space="preserve"> EUR </w:t>
      </w:r>
      <w:r w:rsidR="00801D20">
        <w:rPr>
          <w:rFonts w:ascii="Times New Roman" w:hAnsi="Times New Roman" w:cs="Times New Roman"/>
          <w:sz w:val="28"/>
          <w:szCs w:val="28"/>
        </w:rPr>
        <w:t>bol skuto</w:t>
      </w:r>
      <w:r w:rsidR="00285DE4">
        <w:rPr>
          <w:rFonts w:ascii="Times New Roman" w:hAnsi="Times New Roman" w:cs="Times New Roman"/>
          <w:sz w:val="28"/>
          <w:szCs w:val="28"/>
        </w:rPr>
        <w:t>čný príjem k 31.12.2021</w:t>
      </w:r>
      <w:r w:rsidRPr="008F2F6C">
        <w:rPr>
          <w:rFonts w:ascii="Times New Roman" w:hAnsi="Times New Roman" w:cs="Times New Roman"/>
          <w:sz w:val="28"/>
          <w:szCs w:val="28"/>
        </w:rPr>
        <w:t xml:space="preserve"> v sume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5DE4">
        <w:rPr>
          <w:rFonts w:ascii="Times New Roman" w:hAnsi="Times New Roman" w:cs="Times New Roman"/>
          <w:sz w:val="28"/>
          <w:szCs w:val="28"/>
        </w:rPr>
        <w:t>13 332,96</w:t>
      </w:r>
      <w:r w:rsidR="00801D20">
        <w:rPr>
          <w:rFonts w:ascii="Times New Roman" w:hAnsi="Times New Roman" w:cs="Times New Roman"/>
          <w:sz w:val="28"/>
          <w:szCs w:val="28"/>
        </w:rPr>
        <w:t xml:space="preserve"> EUR, čo je 100</w:t>
      </w:r>
      <w:r w:rsidRPr="008F2F6C">
        <w:rPr>
          <w:rFonts w:ascii="Times New Roman" w:hAnsi="Times New Roman" w:cs="Times New Roman"/>
          <w:sz w:val="28"/>
          <w:szCs w:val="28"/>
        </w:rPr>
        <w:t xml:space="preserve"> % plnenie. </w:t>
      </w:r>
    </w:p>
    <w:p w:rsidR="00B334F0" w:rsidRDefault="00B334F0" w:rsidP="00B33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Úroky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4F0" w:rsidRPr="00B334F0" w:rsidRDefault="00B334F0" w:rsidP="00B334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4549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rozpočtovaných</w:t>
      </w:r>
      <w:r w:rsidR="00285DE4">
        <w:rPr>
          <w:rFonts w:ascii="Times New Roman" w:hAnsi="Times New Roman" w:cs="Times New Roman"/>
          <w:sz w:val="28"/>
          <w:szCs w:val="28"/>
        </w:rPr>
        <w:t xml:space="preserve"> 35</w:t>
      </w:r>
      <w:r w:rsidR="00801D20">
        <w:rPr>
          <w:rFonts w:ascii="Times New Roman" w:hAnsi="Times New Roman" w:cs="Times New Roman"/>
          <w:sz w:val="28"/>
          <w:szCs w:val="28"/>
        </w:rPr>
        <w:t>,00</w:t>
      </w:r>
      <w:r w:rsidRPr="008F2F6C">
        <w:rPr>
          <w:rFonts w:ascii="Times New Roman" w:hAnsi="Times New Roman" w:cs="Times New Roman"/>
          <w:sz w:val="28"/>
          <w:szCs w:val="28"/>
        </w:rPr>
        <w:t xml:space="preserve"> EUR </w:t>
      </w:r>
      <w:r w:rsidR="00285DE4">
        <w:rPr>
          <w:rFonts w:ascii="Times New Roman" w:hAnsi="Times New Roman" w:cs="Times New Roman"/>
          <w:sz w:val="28"/>
          <w:szCs w:val="28"/>
        </w:rPr>
        <w:t>bol skutočný príjem k 31.12.2021</w:t>
      </w:r>
      <w:r w:rsidRPr="008F2F6C">
        <w:rPr>
          <w:rFonts w:ascii="Times New Roman" w:hAnsi="Times New Roman" w:cs="Times New Roman"/>
          <w:sz w:val="28"/>
          <w:szCs w:val="28"/>
        </w:rPr>
        <w:t xml:space="preserve"> v</w:t>
      </w:r>
      <w:r w:rsidR="004549A3">
        <w:rPr>
          <w:rFonts w:ascii="Times New Roman" w:hAnsi="Times New Roman" w:cs="Times New Roman"/>
          <w:sz w:val="28"/>
          <w:szCs w:val="28"/>
        </w:rPr>
        <w:t> </w:t>
      </w:r>
      <w:r w:rsidRPr="008F2F6C">
        <w:rPr>
          <w:rFonts w:ascii="Times New Roman" w:hAnsi="Times New Roman" w:cs="Times New Roman"/>
          <w:sz w:val="28"/>
          <w:szCs w:val="28"/>
        </w:rPr>
        <w:t>sume</w:t>
      </w:r>
      <w:r w:rsidR="004549A3">
        <w:rPr>
          <w:rFonts w:ascii="Times New Roman" w:hAnsi="Times New Roman" w:cs="Times New Roman"/>
          <w:sz w:val="28"/>
          <w:szCs w:val="28"/>
        </w:rPr>
        <w:t xml:space="preserve"> </w:t>
      </w:r>
      <w:r w:rsidR="00285DE4">
        <w:rPr>
          <w:rFonts w:ascii="Times New Roman" w:hAnsi="Times New Roman" w:cs="Times New Roman"/>
          <w:sz w:val="28"/>
          <w:szCs w:val="28"/>
        </w:rPr>
        <w:t xml:space="preserve">     34,50</w:t>
      </w:r>
      <w:r w:rsidRPr="008F2F6C">
        <w:rPr>
          <w:rFonts w:ascii="Times New Roman" w:hAnsi="Times New Roman" w:cs="Times New Roman"/>
          <w:sz w:val="28"/>
          <w:szCs w:val="28"/>
        </w:rPr>
        <w:t xml:space="preserve"> </w:t>
      </w:r>
      <w:r w:rsidR="00285DE4">
        <w:rPr>
          <w:rFonts w:ascii="Times New Roman" w:hAnsi="Times New Roman" w:cs="Times New Roman"/>
          <w:sz w:val="28"/>
          <w:szCs w:val="28"/>
        </w:rPr>
        <w:t>EUR, čo je 99</w:t>
      </w:r>
      <w:r w:rsidRPr="008F2F6C">
        <w:rPr>
          <w:rFonts w:ascii="Times New Roman" w:hAnsi="Times New Roman" w:cs="Times New Roman"/>
          <w:sz w:val="28"/>
          <w:szCs w:val="28"/>
        </w:rPr>
        <w:t xml:space="preserve"> % plnenie. </w:t>
      </w:r>
    </w:p>
    <w:p w:rsidR="00B334F0" w:rsidRDefault="00B334F0" w:rsidP="00B33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Iné nedaňové príjmy</w:t>
      </w:r>
    </w:p>
    <w:p w:rsidR="00B334F0" w:rsidRDefault="00B334F0" w:rsidP="00B33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rozpočtovaných </w:t>
      </w:r>
      <w:r w:rsidR="00285DE4">
        <w:rPr>
          <w:rFonts w:ascii="Times New Roman" w:hAnsi="Times New Roman" w:cs="Times New Roman"/>
          <w:sz w:val="28"/>
          <w:szCs w:val="28"/>
        </w:rPr>
        <w:t>233,00</w:t>
      </w:r>
      <w:r w:rsidRPr="008F2F6C">
        <w:rPr>
          <w:rFonts w:ascii="Times New Roman" w:hAnsi="Times New Roman" w:cs="Times New Roman"/>
          <w:sz w:val="28"/>
          <w:szCs w:val="28"/>
        </w:rPr>
        <w:t xml:space="preserve"> EUR </w:t>
      </w:r>
      <w:r w:rsidR="00801D20">
        <w:rPr>
          <w:rFonts w:ascii="Times New Roman" w:hAnsi="Times New Roman" w:cs="Times New Roman"/>
          <w:sz w:val="28"/>
          <w:szCs w:val="28"/>
        </w:rPr>
        <w:t>bol skutočný príjem k 31</w:t>
      </w:r>
      <w:r w:rsidR="00285DE4">
        <w:rPr>
          <w:rFonts w:ascii="Times New Roman" w:hAnsi="Times New Roman" w:cs="Times New Roman"/>
          <w:sz w:val="28"/>
          <w:szCs w:val="28"/>
        </w:rPr>
        <w:t>.12.2021</w:t>
      </w:r>
      <w:r w:rsidRPr="008F2F6C">
        <w:rPr>
          <w:rFonts w:ascii="Times New Roman" w:hAnsi="Times New Roman" w:cs="Times New Roman"/>
          <w:sz w:val="28"/>
          <w:szCs w:val="28"/>
        </w:rPr>
        <w:t xml:space="preserve"> v sume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5DE4">
        <w:rPr>
          <w:rFonts w:ascii="Times New Roman" w:hAnsi="Times New Roman" w:cs="Times New Roman"/>
          <w:sz w:val="28"/>
          <w:szCs w:val="28"/>
        </w:rPr>
        <w:t>229,60 EUR, čo je 99</w:t>
      </w:r>
      <w:r w:rsidRPr="008F2F6C">
        <w:rPr>
          <w:rFonts w:ascii="Times New Roman" w:hAnsi="Times New Roman" w:cs="Times New Roman"/>
          <w:sz w:val="28"/>
          <w:szCs w:val="28"/>
        </w:rPr>
        <w:t xml:space="preserve"> % plnenie. </w:t>
      </w:r>
    </w:p>
    <w:p w:rsidR="00F84400" w:rsidRDefault="00F84400" w:rsidP="00B334F0">
      <w:pPr>
        <w:rPr>
          <w:rFonts w:ascii="Times New Roman" w:hAnsi="Times New Roman" w:cs="Times New Roman"/>
          <w:sz w:val="28"/>
          <w:szCs w:val="28"/>
        </w:rPr>
      </w:pPr>
    </w:p>
    <w:p w:rsidR="00F84400" w:rsidRDefault="00B334F0" w:rsidP="00F84400">
      <w:pPr>
        <w:rPr>
          <w:rFonts w:ascii="Times New Roman" w:hAnsi="Times New Roman" w:cs="Times New Roman"/>
          <w:b/>
          <w:sz w:val="28"/>
          <w:szCs w:val="28"/>
        </w:rPr>
      </w:pPr>
      <w:r w:rsidRPr="007F4B23">
        <w:rPr>
          <w:rFonts w:ascii="Times New Roman" w:hAnsi="Times New Roman" w:cs="Times New Roman"/>
          <w:b/>
          <w:sz w:val="28"/>
          <w:szCs w:val="28"/>
        </w:rPr>
        <w:t xml:space="preserve">c) Prijaté granty a transfery </w:t>
      </w:r>
    </w:p>
    <w:tbl>
      <w:tblPr>
        <w:tblW w:w="81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2820"/>
        <w:gridCol w:w="2340"/>
      </w:tblGrid>
      <w:tr w:rsidR="00F84400" w:rsidRPr="008F2F6C" w:rsidTr="00247904">
        <w:trPr>
          <w:trHeight w:val="33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84400" w:rsidRPr="008F2F6C" w:rsidRDefault="00285DE4" w:rsidP="0024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Rozpočet na rok 2021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84400" w:rsidRPr="008F2F6C" w:rsidRDefault="00285DE4" w:rsidP="0024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Skutočnoť k 31.12.2021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F84400" w:rsidRPr="008F2F6C" w:rsidRDefault="00F84400" w:rsidP="0024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8F2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% plnenia</w:t>
            </w:r>
          </w:p>
        </w:tc>
      </w:tr>
      <w:tr w:rsidR="00F84400" w:rsidRPr="008F2F6C" w:rsidTr="00247904">
        <w:trPr>
          <w:trHeight w:val="33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4400" w:rsidRPr="008F2F6C" w:rsidRDefault="003D589C" w:rsidP="0024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26 776,00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400" w:rsidRPr="008F2F6C" w:rsidRDefault="003D589C" w:rsidP="0010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26 343,61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400" w:rsidRPr="008F2F6C" w:rsidRDefault="00285DE4" w:rsidP="0024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100</w:t>
            </w:r>
          </w:p>
        </w:tc>
      </w:tr>
    </w:tbl>
    <w:p w:rsidR="00B334F0" w:rsidRDefault="00B334F0" w:rsidP="00B334F0">
      <w:pPr>
        <w:rPr>
          <w:rFonts w:ascii="Times New Roman" w:hAnsi="Times New Roman" w:cs="Times New Roman"/>
          <w:b/>
          <w:sz w:val="28"/>
          <w:szCs w:val="28"/>
        </w:rPr>
      </w:pPr>
    </w:p>
    <w:p w:rsidR="00F84400" w:rsidRDefault="00F84400" w:rsidP="00F84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 rozpočtovaných grantov a transferov </w:t>
      </w:r>
      <w:r w:rsidR="003D589C">
        <w:rPr>
          <w:rFonts w:ascii="Times New Roman" w:hAnsi="Times New Roman" w:cs="Times New Roman"/>
          <w:sz w:val="28"/>
          <w:szCs w:val="28"/>
        </w:rPr>
        <w:t>26 776</w:t>
      </w:r>
      <w:r w:rsidR="002D0854">
        <w:rPr>
          <w:rFonts w:ascii="Times New Roman" w:hAnsi="Times New Roman" w:cs="Times New Roman"/>
          <w:sz w:val="28"/>
          <w:szCs w:val="28"/>
        </w:rPr>
        <w:t>,00</w:t>
      </w:r>
      <w:r w:rsidRPr="008F2F6C">
        <w:rPr>
          <w:rFonts w:ascii="Times New Roman" w:hAnsi="Times New Roman" w:cs="Times New Roman"/>
          <w:sz w:val="28"/>
          <w:szCs w:val="28"/>
        </w:rPr>
        <w:t xml:space="preserve"> EUR </w:t>
      </w:r>
      <w:r w:rsidR="002D0854">
        <w:rPr>
          <w:rFonts w:ascii="Times New Roman" w:hAnsi="Times New Roman" w:cs="Times New Roman"/>
          <w:sz w:val="28"/>
          <w:szCs w:val="28"/>
        </w:rPr>
        <w:t>bol skutočný príjem k 31.12.2021</w:t>
      </w:r>
      <w:r w:rsidRPr="008F2F6C">
        <w:rPr>
          <w:rFonts w:ascii="Times New Roman" w:hAnsi="Times New Roman" w:cs="Times New Roman"/>
          <w:sz w:val="28"/>
          <w:szCs w:val="28"/>
        </w:rPr>
        <w:t xml:space="preserve"> v sume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89C">
        <w:rPr>
          <w:rFonts w:ascii="Times New Roman" w:hAnsi="Times New Roman" w:cs="Times New Roman"/>
          <w:sz w:val="28"/>
          <w:szCs w:val="28"/>
        </w:rPr>
        <w:t>26 343,61</w:t>
      </w:r>
      <w:r w:rsidR="00A76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EUR, čo je </w:t>
      </w:r>
      <w:r w:rsidR="008A76EB">
        <w:rPr>
          <w:rFonts w:ascii="Times New Roman" w:hAnsi="Times New Roman" w:cs="Times New Roman"/>
          <w:sz w:val="28"/>
          <w:szCs w:val="28"/>
        </w:rPr>
        <w:t>98</w:t>
      </w:r>
      <w:r w:rsidR="00A76EAA">
        <w:rPr>
          <w:rFonts w:ascii="Times New Roman" w:hAnsi="Times New Roman" w:cs="Times New Roman"/>
          <w:sz w:val="28"/>
          <w:szCs w:val="28"/>
        </w:rPr>
        <w:t xml:space="preserve"> </w:t>
      </w:r>
      <w:r w:rsidRPr="008F2F6C">
        <w:rPr>
          <w:rFonts w:ascii="Times New Roman" w:hAnsi="Times New Roman" w:cs="Times New Roman"/>
          <w:sz w:val="28"/>
          <w:szCs w:val="28"/>
        </w:rPr>
        <w:t xml:space="preserve">% plnenie. </w:t>
      </w: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3990"/>
        <w:gridCol w:w="1660"/>
      </w:tblGrid>
      <w:tr w:rsidR="00F84400" w:rsidRPr="00F84400" w:rsidTr="002D0854">
        <w:trPr>
          <w:trHeight w:val="5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84400" w:rsidRPr="00F84400" w:rsidRDefault="00F84400" w:rsidP="00F8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F84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lastRenderedPageBreak/>
              <w:t>Poskytovateľ dotácie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84400" w:rsidRPr="00F84400" w:rsidRDefault="00F84400" w:rsidP="00F8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F84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 xml:space="preserve">Účel grantu, transferu         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84400" w:rsidRPr="00F84400" w:rsidRDefault="00F84400" w:rsidP="00F8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F84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Suma v EUR</w:t>
            </w:r>
          </w:p>
        </w:tc>
      </w:tr>
      <w:tr w:rsidR="00F84400" w:rsidRPr="00F84400" w:rsidTr="002D0854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00" w:rsidRPr="00F84400" w:rsidRDefault="00F84400" w:rsidP="00F8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844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Ministerstvo vnútra SR sekcia VS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00" w:rsidRPr="00F84400" w:rsidRDefault="00F84400" w:rsidP="00F84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F84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Register obyvateľstva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00" w:rsidRPr="00F84400" w:rsidRDefault="00152C05" w:rsidP="00F8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</w:t>
            </w:r>
            <w:r w:rsidR="002D0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216,15</w:t>
            </w:r>
          </w:p>
        </w:tc>
      </w:tr>
      <w:tr w:rsidR="00F84400" w:rsidRPr="00F84400" w:rsidTr="002D0854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00" w:rsidRPr="00F84400" w:rsidRDefault="00F84400" w:rsidP="00F8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844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Ministerstvo vnútra SR sekcia VS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00" w:rsidRPr="00F84400" w:rsidRDefault="00F84400" w:rsidP="00F84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F84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Register adries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00" w:rsidRPr="00F84400" w:rsidRDefault="00152C05" w:rsidP="00F8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</w:t>
            </w:r>
            <w:r w:rsidR="002D0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</w:t>
            </w:r>
            <w:r w:rsidR="002D0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27,60</w:t>
            </w:r>
          </w:p>
        </w:tc>
      </w:tr>
      <w:tr w:rsidR="00F84400" w:rsidRPr="00F84400" w:rsidTr="002D0854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00" w:rsidRPr="00F84400" w:rsidRDefault="00F84400" w:rsidP="00F8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844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Ministerstvo vnútra SR 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4400" w:rsidRPr="00F84400" w:rsidRDefault="002D0854" w:rsidP="00F84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Na ochranné pomôcky – dezinfekcia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400" w:rsidRPr="00F84400" w:rsidRDefault="00152C05" w:rsidP="00F8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    </w:t>
            </w:r>
            <w:r w:rsidR="002D0854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285,00</w:t>
            </w:r>
          </w:p>
        </w:tc>
      </w:tr>
      <w:tr w:rsidR="007D3054" w:rsidRPr="00F84400" w:rsidTr="002D0854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54" w:rsidRPr="00F84400" w:rsidRDefault="007D3054" w:rsidP="007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Mi</w:t>
            </w:r>
            <w:r w:rsidR="002D0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nisterstvo vnútra SR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054" w:rsidRDefault="00152C05" w:rsidP="007D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Skríningové testovanie COVID-19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3054" w:rsidRDefault="00152C05" w:rsidP="0015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   </w:t>
            </w:r>
            <w:r w:rsidR="002D0854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18 075,00</w:t>
            </w:r>
          </w:p>
        </w:tc>
      </w:tr>
      <w:tr w:rsidR="007D3054" w:rsidRPr="00F84400" w:rsidTr="002D0854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54" w:rsidRPr="00F84400" w:rsidRDefault="007D3054" w:rsidP="007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Štatistický úrad SR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054" w:rsidRDefault="007D3054" w:rsidP="007D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Sčítanie obyvateľov, domov, bytov 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3054" w:rsidRDefault="00152C05" w:rsidP="0015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     </w:t>
            </w:r>
            <w:r w:rsidR="002D0854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3 </w:t>
            </w:r>
            <w:r w:rsidR="003D589C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111</w:t>
            </w:r>
            <w:r w:rsidR="002D0854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,</w:t>
            </w:r>
            <w:r w:rsidR="003D589C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68</w:t>
            </w:r>
          </w:p>
        </w:tc>
      </w:tr>
      <w:tr w:rsidR="007D3054" w:rsidRPr="00F84400" w:rsidTr="002D0854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54" w:rsidRPr="00F84400" w:rsidRDefault="002D0854" w:rsidP="007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Z enviromentálneho fondu 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054" w:rsidRPr="00F84400" w:rsidRDefault="002D0854" w:rsidP="007D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Za triedenie odpadu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3054" w:rsidRPr="00F84400" w:rsidRDefault="002D0854" w:rsidP="007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   665,76</w:t>
            </w:r>
          </w:p>
        </w:tc>
      </w:tr>
      <w:tr w:rsidR="007D3054" w:rsidRPr="00F84400" w:rsidTr="002D0854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54" w:rsidRPr="003F2BC8" w:rsidRDefault="002D0854" w:rsidP="007D3054">
            <w:pPr>
              <w:pStyle w:val="Odsekzoznamu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Ministerstvo vnútra SR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054" w:rsidRPr="00F84400" w:rsidRDefault="002D0854" w:rsidP="007D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Z refundácie civilnej obrany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3054" w:rsidRPr="00F84400" w:rsidRDefault="002D0854" w:rsidP="007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   128,88</w:t>
            </w:r>
          </w:p>
        </w:tc>
      </w:tr>
      <w:tr w:rsidR="007D3054" w:rsidRPr="00F84400" w:rsidTr="002D0854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54" w:rsidRPr="00F84400" w:rsidRDefault="007D3054" w:rsidP="007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844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Úrad práce, sociálnych vecí a rodiny SR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054" w:rsidRPr="00F84400" w:rsidRDefault="007D3054" w:rsidP="007D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Zamestnanosť a soc. i</w:t>
            </w:r>
            <w:r w:rsidRPr="00F844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nklúzia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3054" w:rsidRPr="00F84400" w:rsidRDefault="002D0854" w:rsidP="007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2 017,74</w:t>
            </w:r>
          </w:p>
        </w:tc>
      </w:tr>
      <w:tr w:rsidR="007D3054" w:rsidRPr="00F84400" w:rsidTr="002D0854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054" w:rsidRPr="00F84400" w:rsidRDefault="007D3054" w:rsidP="007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844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Ministerstvo školstva SR 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3054" w:rsidRPr="00F84400" w:rsidRDefault="007D3054" w:rsidP="007D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Na stravovacie návyky detí v MŠ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3054" w:rsidRPr="00F84400" w:rsidRDefault="002D0854" w:rsidP="007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238,80</w:t>
            </w:r>
          </w:p>
        </w:tc>
      </w:tr>
      <w:tr w:rsidR="007D3054" w:rsidRPr="00F84400" w:rsidTr="002D0854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54" w:rsidRPr="00F84400" w:rsidRDefault="007D3054" w:rsidP="007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F844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Ministerstvo školstva SR 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54" w:rsidRPr="00F84400" w:rsidRDefault="007D3054" w:rsidP="007D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F84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 xml:space="preserve">Výchova a vzdelávanie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54" w:rsidRPr="00F84400" w:rsidRDefault="002D0854" w:rsidP="007D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1 577</w:t>
            </w:r>
            <w:r w:rsidR="007D3054" w:rsidRPr="00F844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,00</w:t>
            </w:r>
          </w:p>
        </w:tc>
      </w:tr>
    </w:tbl>
    <w:p w:rsidR="00787DF5" w:rsidRDefault="00787DF5" w:rsidP="00684258">
      <w:pPr>
        <w:rPr>
          <w:rFonts w:ascii="Times New Roman" w:hAnsi="Times New Roman" w:cs="Times New Roman"/>
          <w:sz w:val="28"/>
          <w:szCs w:val="28"/>
        </w:rPr>
      </w:pPr>
    </w:p>
    <w:p w:rsidR="00684258" w:rsidRDefault="00DB1D56" w:rsidP="00684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Granty a transfery boli použité v súlade s ich účelom</w:t>
      </w:r>
      <w:r w:rsidR="00684258" w:rsidRPr="008F2F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400" w:rsidRDefault="00F84400" w:rsidP="00684258">
      <w:pPr>
        <w:rPr>
          <w:rFonts w:ascii="Times New Roman" w:hAnsi="Times New Roman" w:cs="Times New Roman"/>
          <w:sz w:val="28"/>
          <w:szCs w:val="28"/>
        </w:rPr>
      </w:pPr>
    </w:p>
    <w:p w:rsidR="00F84400" w:rsidRDefault="00F84400" w:rsidP="00F844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Kapitálové príjmy</w:t>
      </w:r>
    </w:p>
    <w:tbl>
      <w:tblPr>
        <w:tblW w:w="81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2820"/>
        <w:gridCol w:w="2340"/>
      </w:tblGrid>
      <w:tr w:rsidR="00F84400" w:rsidRPr="00E91792" w:rsidTr="00247904">
        <w:trPr>
          <w:trHeight w:val="33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84400" w:rsidRPr="00E91792" w:rsidRDefault="003D589C" w:rsidP="0024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Rozpočet na rok 2021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84400" w:rsidRPr="00E91792" w:rsidRDefault="003D589C" w:rsidP="0024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Skutočnoť k 31.12.2021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F84400" w:rsidRPr="00E91792" w:rsidRDefault="00F84400" w:rsidP="0024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E91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% plnenia</w:t>
            </w:r>
          </w:p>
        </w:tc>
      </w:tr>
      <w:tr w:rsidR="00F84400" w:rsidRPr="00E91792" w:rsidTr="00247904">
        <w:trPr>
          <w:trHeight w:val="33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4400" w:rsidRPr="00E91792" w:rsidRDefault="003D589C" w:rsidP="0024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400" w:rsidRPr="00E91792" w:rsidRDefault="003D589C" w:rsidP="003D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400" w:rsidRPr="00E91792" w:rsidRDefault="00F84400" w:rsidP="0024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0</w:t>
            </w:r>
          </w:p>
        </w:tc>
      </w:tr>
    </w:tbl>
    <w:p w:rsidR="00F84400" w:rsidRDefault="00F84400" w:rsidP="00F84400">
      <w:pPr>
        <w:rPr>
          <w:rFonts w:ascii="Times New Roman" w:hAnsi="Times New Roman" w:cs="Times New Roman"/>
          <w:b/>
          <w:sz w:val="28"/>
          <w:szCs w:val="28"/>
        </w:rPr>
      </w:pPr>
    </w:p>
    <w:p w:rsidR="00F84400" w:rsidRDefault="00F84400" w:rsidP="00F84400">
      <w:pPr>
        <w:rPr>
          <w:rFonts w:ascii="Times New Roman" w:hAnsi="Times New Roman" w:cs="Times New Roman"/>
          <w:sz w:val="28"/>
          <w:szCs w:val="28"/>
        </w:rPr>
      </w:pPr>
      <w:r w:rsidRPr="00750F91">
        <w:rPr>
          <w:rFonts w:ascii="Times New Roman" w:hAnsi="Times New Roman" w:cs="Times New Roman"/>
          <w:sz w:val="28"/>
          <w:szCs w:val="28"/>
        </w:rPr>
        <w:t>Z rozpočtovan</w:t>
      </w:r>
      <w:r>
        <w:rPr>
          <w:rFonts w:ascii="Times New Roman" w:hAnsi="Times New Roman" w:cs="Times New Roman"/>
          <w:sz w:val="28"/>
          <w:szCs w:val="28"/>
        </w:rPr>
        <w:t xml:space="preserve">ých kapitálových príjmov </w:t>
      </w:r>
      <w:r w:rsidR="003D589C">
        <w:rPr>
          <w:rFonts w:ascii="Times New Roman" w:hAnsi="Times New Roman" w:cs="Times New Roman"/>
          <w:sz w:val="28"/>
          <w:szCs w:val="28"/>
        </w:rPr>
        <w:t>0</w:t>
      </w:r>
      <w:r w:rsidRPr="00750F91">
        <w:rPr>
          <w:rFonts w:ascii="Times New Roman" w:hAnsi="Times New Roman" w:cs="Times New Roman"/>
          <w:sz w:val="28"/>
          <w:szCs w:val="28"/>
        </w:rPr>
        <w:t xml:space="preserve"> EUR </w:t>
      </w:r>
      <w:r>
        <w:rPr>
          <w:rFonts w:ascii="Times New Roman" w:hAnsi="Times New Roman" w:cs="Times New Roman"/>
          <w:sz w:val="28"/>
          <w:szCs w:val="28"/>
        </w:rPr>
        <w:t>bol skutočný príjem</w:t>
      </w:r>
      <w:r w:rsidR="003D589C">
        <w:rPr>
          <w:rFonts w:ascii="Times New Roman" w:hAnsi="Times New Roman" w:cs="Times New Roman"/>
          <w:sz w:val="28"/>
          <w:szCs w:val="28"/>
        </w:rPr>
        <w:t xml:space="preserve"> k 31.12.2021</w:t>
      </w:r>
      <w:r>
        <w:rPr>
          <w:rFonts w:ascii="Times New Roman" w:hAnsi="Times New Roman" w:cs="Times New Roman"/>
          <w:sz w:val="28"/>
          <w:szCs w:val="28"/>
        </w:rPr>
        <w:t xml:space="preserve"> v sume </w:t>
      </w:r>
      <w:r w:rsidR="003D589C">
        <w:rPr>
          <w:rFonts w:ascii="Times New Roman" w:hAnsi="Times New Roman" w:cs="Times New Roman"/>
          <w:sz w:val="28"/>
          <w:szCs w:val="28"/>
        </w:rPr>
        <w:t>210</w:t>
      </w:r>
      <w:r w:rsidR="00980CCF">
        <w:rPr>
          <w:rFonts w:ascii="Times New Roman" w:hAnsi="Times New Roman" w:cs="Times New Roman"/>
          <w:sz w:val="28"/>
          <w:szCs w:val="28"/>
        </w:rPr>
        <w:t>,00</w:t>
      </w:r>
      <w:r w:rsidR="003D589C">
        <w:rPr>
          <w:rFonts w:ascii="Times New Roman" w:hAnsi="Times New Roman" w:cs="Times New Roman"/>
          <w:sz w:val="28"/>
          <w:szCs w:val="28"/>
        </w:rPr>
        <w:t xml:space="preserve"> EUR za predaj pozemku.</w:t>
      </w:r>
    </w:p>
    <w:p w:rsidR="00F84400" w:rsidRDefault="00F84400" w:rsidP="00F84400">
      <w:pPr>
        <w:rPr>
          <w:rFonts w:ascii="Times New Roman" w:hAnsi="Times New Roman" w:cs="Times New Roman"/>
          <w:sz w:val="28"/>
          <w:szCs w:val="28"/>
        </w:rPr>
      </w:pPr>
    </w:p>
    <w:p w:rsidR="00F84400" w:rsidRDefault="00F84400" w:rsidP="00F844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Príjmové finančné operácie</w:t>
      </w:r>
    </w:p>
    <w:tbl>
      <w:tblPr>
        <w:tblW w:w="81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2820"/>
        <w:gridCol w:w="2340"/>
      </w:tblGrid>
      <w:tr w:rsidR="00F84400" w:rsidRPr="00E91792" w:rsidTr="00247904">
        <w:trPr>
          <w:trHeight w:val="33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84400" w:rsidRPr="00E91792" w:rsidRDefault="003D589C" w:rsidP="0024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Rozpočet na rok 2021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84400" w:rsidRPr="00E91792" w:rsidRDefault="003D589C" w:rsidP="0024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Skutočnoť k 31.12.2021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F84400" w:rsidRPr="00E91792" w:rsidRDefault="00F84400" w:rsidP="0024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E91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% plnenia</w:t>
            </w:r>
          </w:p>
        </w:tc>
      </w:tr>
      <w:tr w:rsidR="00F84400" w:rsidRPr="00E91792" w:rsidTr="00247904">
        <w:trPr>
          <w:trHeight w:val="33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4400" w:rsidRPr="00E91792" w:rsidRDefault="008A76EB" w:rsidP="0024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41 360,51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400" w:rsidRPr="00E91792" w:rsidRDefault="008A76EB" w:rsidP="0098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39 146,40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84400" w:rsidRPr="00E91792" w:rsidRDefault="008A76EB" w:rsidP="0024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95</w:t>
            </w:r>
          </w:p>
        </w:tc>
      </w:tr>
    </w:tbl>
    <w:p w:rsidR="00F84400" w:rsidRDefault="00F84400" w:rsidP="00F84400">
      <w:pPr>
        <w:rPr>
          <w:rFonts w:ascii="Times New Roman" w:hAnsi="Times New Roman" w:cs="Times New Roman"/>
          <w:b/>
          <w:sz w:val="28"/>
          <w:szCs w:val="28"/>
        </w:rPr>
      </w:pPr>
    </w:p>
    <w:p w:rsidR="00F84400" w:rsidRDefault="00F84400" w:rsidP="00F84400">
      <w:pPr>
        <w:rPr>
          <w:rFonts w:ascii="Times New Roman" w:hAnsi="Times New Roman" w:cs="Times New Roman"/>
          <w:sz w:val="28"/>
          <w:szCs w:val="28"/>
        </w:rPr>
      </w:pPr>
      <w:r w:rsidRPr="00750F91">
        <w:rPr>
          <w:rFonts w:ascii="Times New Roman" w:hAnsi="Times New Roman" w:cs="Times New Roman"/>
          <w:sz w:val="28"/>
          <w:szCs w:val="28"/>
        </w:rPr>
        <w:t>Z rozpočtovan</w:t>
      </w:r>
      <w:r w:rsidR="009169DE">
        <w:rPr>
          <w:rFonts w:ascii="Times New Roman" w:hAnsi="Times New Roman" w:cs="Times New Roman"/>
          <w:sz w:val="28"/>
          <w:szCs w:val="28"/>
        </w:rPr>
        <w:t>ých finančných operácií</w:t>
      </w:r>
      <w:r w:rsidR="008A76EB">
        <w:rPr>
          <w:rFonts w:ascii="Times New Roman" w:hAnsi="Times New Roman" w:cs="Times New Roman"/>
          <w:sz w:val="28"/>
          <w:szCs w:val="28"/>
        </w:rPr>
        <w:t xml:space="preserve"> 41 360,51</w:t>
      </w:r>
      <w:r w:rsidRPr="00750F91">
        <w:rPr>
          <w:rFonts w:ascii="Times New Roman" w:hAnsi="Times New Roman" w:cs="Times New Roman"/>
          <w:sz w:val="28"/>
          <w:szCs w:val="28"/>
        </w:rPr>
        <w:t xml:space="preserve"> EUR </w:t>
      </w:r>
      <w:r>
        <w:rPr>
          <w:rFonts w:ascii="Times New Roman" w:hAnsi="Times New Roman" w:cs="Times New Roman"/>
          <w:sz w:val="28"/>
          <w:szCs w:val="28"/>
        </w:rPr>
        <w:t>bol skutočný príjem</w:t>
      </w:r>
      <w:r w:rsidRPr="008F2F6C">
        <w:rPr>
          <w:rFonts w:ascii="Times New Roman" w:hAnsi="Times New Roman" w:cs="Times New Roman"/>
          <w:sz w:val="28"/>
          <w:szCs w:val="28"/>
        </w:rPr>
        <w:t xml:space="preserve"> </w:t>
      </w:r>
      <w:r w:rsidR="008A76EB">
        <w:rPr>
          <w:rFonts w:ascii="Times New Roman" w:hAnsi="Times New Roman" w:cs="Times New Roman"/>
          <w:sz w:val="28"/>
          <w:szCs w:val="28"/>
        </w:rPr>
        <w:t xml:space="preserve">            k 31.12.2021 v sume 39 146,40 EUR, čo predstavuje 95</w:t>
      </w:r>
      <w:r w:rsidRPr="00750F91">
        <w:rPr>
          <w:rFonts w:ascii="Times New Roman" w:hAnsi="Times New Roman" w:cs="Times New Roman"/>
          <w:sz w:val="28"/>
          <w:szCs w:val="28"/>
        </w:rPr>
        <w:t xml:space="preserve"> % plnenie.</w:t>
      </w:r>
    </w:p>
    <w:p w:rsidR="00FC060D" w:rsidRDefault="00FC060D" w:rsidP="00F84400">
      <w:pPr>
        <w:rPr>
          <w:rFonts w:ascii="Times New Roman" w:hAnsi="Times New Roman" w:cs="Times New Roman"/>
          <w:sz w:val="28"/>
          <w:szCs w:val="28"/>
        </w:rPr>
      </w:pPr>
    </w:p>
    <w:p w:rsidR="00FC060D" w:rsidRDefault="00FC060D" w:rsidP="00FC060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060D">
        <w:rPr>
          <w:rFonts w:ascii="Times New Roman" w:hAnsi="Times New Roman" w:cs="Times New Roman"/>
          <w:b/>
          <w:sz w:val="28"/>
          <w:szCs w:val="28"/>
          <w:u w:val="single"/>
        </w:rPr>
        <w:t>3. Rozb</w:t>
      </w:r>
      <w:r w:rsidR="008A76EB">
        <w:rPr>
          <w:rFonts w:ascii="Times New Roman" w:hAnsi="Times New Roman" w:cs="Times New Roman"/>
          <w:b/>
          <w:sz w:val="28"/>
          <w:szCs w:val="28"/>
          <w:u w:val="single"/>
        </w:rPr>
        <w:t>or čerpania výdavkov za rok 2021</w:t>
      </w:r>
    </w:p>
    <w:tbl>
      <w:tblPr>
        <w:tblW w:w="81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2820"/>
        <w:gridCol w:w="2340"/>
      </w:tblGrid>
      <w:tr w:rsidR="00FC060D" w:rsidRPr="00E91792" w:rsidTr="00247904">
        <w:trPr>
          <w:trHeight w:val="33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C060D" w:rsidRPr="00E91792" w:rsidRDefault="008A76EB" w:rsidP="0024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Rozpočet na rok 2021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C060D" w:rsidRPr="00E91792" w:rsidRDefault="008A76EB" w:rsidP="0024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Skutočnoť k 31.12.2021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FC060D" w:rsidRPr="00E91792" w:rsidRDefault="00FC060D" w:rsidP="0024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E91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% plnenia</w:t>
            </w:r>
          </w:p>
        </w:tc>
      </w:tr>
      <w:tr w:rsidR="00FC060D" w:rsidRPr="00E91792" w:rsidTr="00247904">
        <w:trPr>
          <w:trHeight w:val="33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060D" w:rsidRPr="00E91792" w:rsidRDefault="008A76EB" w:rsidP="0024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329 322,51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0D" w:rsidRPr="00E91792" w:rsidRDefault="008A76EB" w:rsidP="008A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328 673,78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060D" w:rsidRPr="00E91792" w:rsidRDefault="008A76EB" w:rsidP="0024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100</w:t>
            </w:r>
          </w:p>
        </w:tc>
      </w:tr>
    </w:tbl>
    <w:p w:rsidR="00583E43" w:rsidRDefault="00583E43" w:rsidP="00FC060D">
      <w:pPr>
        <w:rPr>
          <w:rFonts w:ascii="Times New Roman" w:hAnsi="Times New Roman" w:cs="Times New Roman"/>
          <w:sz w:val="28"/>
          <w:szCs w:val="28"/>
        </w:rPr>
      </w:pPr>
    </w:p>
    <w:p w:rsidR="00FC060D" w:rsidRDefault="00FC060D" w:rsidP="00FC060D">
      <w:pPr>
        <w:rPr>
          <w:rFonts w:ascii="Times New Roman" w:hAnsi="Times New Roman" w:cs="Times New Roman"/>
          <w:sz w:val="28"/>
          <w:szCs w:val="28"/>
        </w:rPr>
      </w:pPr>
      <w:r w:rsidRPr="00750F91">
        <w:rPr>
          <w:rFonts w:ascii="Times New Roman" w:hAnsi="Times New Roman" w:cs="Times New Roman"/>
          <w:sz w:val="28"/>
          <w:szCs w:val="28"/>
        </w:rPr>
        <w:lastRenderedPageBreak/>
        <w:t>Z rozpočtovan</w:t>
      </w:r>
      <w:r w:rsidR="009169DE">
        <w:rPr>
          <w:rFonts w:ascii="Times New Roman" w:hAnsi="Times New Roman" w:cs="Times New Roman"/>
          <w:sz w:val="28"/>
          <w:szCs w:val="28"/>
        </w:rPr>
        <w:t>ých celkov</w:t>
      </w:r>
      <w:r w:rsidR="00AF153A">
        <w:rPr>
          <w:rFonts w:ascii="Times New Roman" w:hAnsi="Times New Roman" w:cs="Times New Roman"/>
          <w:sz w:val="28"/>
          <w:szCs w:val="28"/>
        </w:rPr>
        <w:t>ých výdavko</w:t>
      </w:r>
      <w:r w:rsidR="008A76EB">
        <w:rPr>
          <w:rFonts w:ascii="Times New Roman" w:hAnsi="Times New Roman" w:cs="Times New Roman"/>
          <w:sz w:val="28"/>
          <w:szCs w:val="28"/>
        </w:rPr>
        <w:t>v 329 322,51</w:t>
      </w:r>
      <w:r w:rsidRPr="00750F91">
        <w:rPr>
          <w:rFonts w:ascii="Times New Roman" w:hAnsi="Times New Roman" w:cs="Times New Roman"/>
          <w:sz w:val="28"/>
          <w:szCs w:val="28"/>
        </w:rPr>
        <w:t xml:space="preserve"> EUR </w:t>
      </w:r>
      <w:r>
        <w:rPr>
          <w:rFonts w:ascii="Times New Roman" w:hAnsi="Times New Roman" w:cs="Times New Roman"/>
          <w:sz w:val="28"/>
          <w:szCs w:val="28"/>
        </w:rPr>
        <w:t>bol</w:t>
      </w:r>
      <w:r w:rsidR="00AF153A">
        <w:rPr>
          <w:rFonts w:ascii="Times New Roman" w:hAnsi="Times New Roman" w:cs="Times New Roman"/>
          <w:sz w:val="28"/>
          <w:szCs w:val="28"/>
        </w:rPr>
        <w:t>o skutočné čerpanie</w:t>
      </w:r>
      <w:r w:rsidRPr="008F2F6C">
        <w:rPr>
          <w:rFonts w:ascii="Times New Roman" w:hAnsi="Times New Roman" w:cs="Times New Roman"/>
          <w:sz w:val="28"/>
          <w:szCs w:val="28"/>
        </w:rPr>
        <w:t xml:space="preserve"> </w:t>
      </w:r>
      <w:r w:rsidR="008A76EB">
        <w:rPr>
          <w:rFonts w:ascii="Times New Roman" w:hAnsi="Times New Roman" w:cs="Times New Roman"/>
          <w:sz w:val="28"/>
          <w:szCs w:val="28"/>
        </w:rPr>
        <w:t xml:space="preserve">            k 31.12.2021 v sume 328 673,78 EUR, čo predstavuje 100</w:t>
      </w:r>
      <w:r w:rsidR="00AF153A">
        <w:rPr>
          <w:rFonts w:ascii="Times New Roman" w:hAnsi="Times New Roman" w:cs="Times New Roman"/>
          <w:sz w:val="28"/>
          <w:szCs w:val="28"/>
        </w:rPr>
        <w:t xml:space="preserve"> % čerpanie</w:t>
      </w:r>
      <w:r w:rsidRPr="00750F91">
        <w:rPr>
          <w:rFonts w:ascii="Times New Roman" w:hAnsi="Times New Roman" w:cs="Times New Roman"/>
          <w:sz w:val="28"/>
          <w:szCs w:val="28"/>
        </w:rPr>
        <w:t>.</w:t>
      </w:r>
    </w:p>
    <w:p w:rsidR="007D3054" w:rsidRDefault="007D3054" w:rsidP="00FC060D">
      <w:pPr>
        <w:rPr>
          <w:rFonts w:ascii="Times New Roman" w:hAnsi="Times New Roman" w:cs="Times New Roman"/>
          <w:sz w:val="28"/>
          <w:szCs w:val="28"/>
        </w:rPr>
      </w:pPr>
    </w:p>
    <w:p w:rsidR="00FC060D" w:rsidRDefault="00FC060D" w:rsidP="00FC06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Bežné výdavky</w:t>
      </w:r>
    </w:p>
    <w:tbl>
      <w:tblPr>
        <w:tblW w:w="81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2820"/>
        <w:gridCol w:w="2340"/>
      </w:tblGrid>
      <w:tr w:rsidR="00FC060D" w:rsidRPr="00E91792" w:rsidTr="00247904">
        <w:trPr>
          <w:trHeight w:val="33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C060D" w:rsidRPr="00E91792" w:rsidRDefault="008A76EB" w:rsidP="0024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Rozpočet na rok 2021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C060D" w:rsidRPr="00E91792" w:rsidRDefault="008A76EB" w:rsidP="0024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Skutočnoť k 31.12.2021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FC060D" w:rsidRPr="00E91792" w:rsidRDefault="00FC060D" w:rsidP="0024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E91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% plnenia</w:t>
            </w:r>
          </w:p>
        </w:tc>
      </w:tr>
      <w:tr w:rsidR="00FC060D" w:rsidRPr="00E91792" w:rsidTr="00247904">
        <w:trPr>
          <w:trHeight w:val="33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060D" w:rsidRPr="00E91792" w:rsidRDefault="008A76EB" w:rsidP="0024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310 798,51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60D" w:rsidRPr="00E91792" w:rsidRDefault="008A76EB" w:rsidP="008A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310 152,32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060D" w:rsidRPr="00E91792" w:rsidRDefault="008A76EB" w:rsidP="0024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100</w:t>
            </w:r>
          </w:p>
        </w:tc>
      </w:tr>
    </w:tbl>
    <w:p w:rsidR="00FC060D" w:rsidRDefault="00FC060D" w:rsidP="00FC060D">
      <w:pPr>
        <w:rPr>
          <w:rFonts w:ascii="Times New Roman" w:hAnsi="Times New Roman" w:cs="Times New Roman"/>
          <w:b/>
          <w:sz w:val="28"/>
          <w:szCs w:val="28"/>
        </w:rPr>
      </w:pPr>
    </w:p>
    <w:p w:rsidR="00583E43" w:rsidRDefault="00FC060D" w:rsidP="00FC060D">
      <w:pPr>
        <w:rPr>
          <w:rFonts w:ascii="Times New Roman" w:hAnsi="Times New Roman" w:cs="Times New Roman"/>
          <w:sz w:val="28"/>
          <w:szCs w:val="28"/>
        </w:rPr>
      </w:pPr>
      <w:r w:rsidRPr="00750F91">
        <w:rPr>
          <w:rFonts w:ascii="Times New Roman" w:hAnsi="Times New Roman" w:cs="Times New Roman"/>
          <w:sz w:val="28"/>
          <w:szCs w:val="28"/>
        </w:rPr>
        <w:t>Z rozpočtovan</w:t>
      </w:r>
      <w:r w:rsidR="00583E43">
        <w:rPr>
          <w:rFonts w:ascii="Times New Roman" w:hAnsi="Times New Roman" w:cs="Times New Roman"/>
          <w:sz w:val="28"/>
          <w:szCs w:val="28"/>
        </w:rPr>
        <w:t>ých bežných výdavkov</w:t>
      </w:r>
      <w:r w:rsidR="008A76EB">
        <w:rPr>
          <w:rFonts w:ascii="Times New Roman" w:hAnsi="Times New Roman" w:cs="Times New Roman"/>
          <w:sz w:val="28"/>
          <w:szCs w:val="28"/>
        </w:rPr>
        <w:t xml:space="preserve"> 310 798,51</w:t>
      </w:r>
      <w:r w:rsidRPr="00750F91">
        <w:rPr>
          <w:rFonts w:ascii="Times New Roman" w:hAnsi="Times New Roman" w:cs="Times New Roman"/>
          <w:sz w:val="28"/>
          <w:szCs w:val="28"/>
        </w:rPr>
        <w:t xml:space="preserve"> EUR </w:t>
      </w:r>
      <w:r>
        <w:rPr>
          <w:rFonts w:ascii="Times New Roman" w:hAnsi="Times New Roman" w:cs="Times New Roman"/>
          <w:sz w:val="28"/>
          <w:szCs w:val="28"/>
        </w:rPr>
        <w:t>bol</w:t>
      </w:r>
      <w:r w:rsidR="00AF153A">
        <w:rPr>
          <w:rFonts w:ascii="Times New Roman" w:hAnsi="Times New Roman" w:cs="Times New Roman"/>
          <w:sz w:val="28"/>
          <w:szCs w:val="28"/>
        </w:rPr>
        <w:t>o skutočné čerpanie</w:t>
      </w:r>
      <w:r w:rsidRPr="008F2F6C">
        <w:rPr>
          <w:rFonts w:ascii="Times New Roman" w:hAnsi="Times New Roman" w:cs="Times New Roman"/>
          <w:sz w:val="28"/>
          <w:szCs w:val="28"/>
        </w:rPr>
        <w:t xml:space="preserve"> </w:t>
      </w:r>
      <w:r w:rsidR="008A76EB">
        <w:rPr>
          <w:rFonts w:ascii="Times New Roman" w:hAnsi="Times New Roman" w:cs="Times New Roman"/>
          <w:sz w:val="28"/>
          <w:szCs w:val="28"/>
        </w:rPr>
        <w:t xml:space="preserve">         k 31.12.2021 v sume 310 152,32</w:t>
      </w:r>
      <w:r w:rsidR="009169DE">
        <w:rPr>
          <w:rFonts w:ascii="Times New Roman" w:hAnsi="Times New Roman" w:cs="Times New Roman"/>
          <w:sz w:val="28"/>
          <w:szCs w:val="28"/>
        </w:rPr>
        <w:t xml:space="preserve"> EUR, čo predstavuje 100</w:t>
      </w:r>
      <w:r w:rsidR="00AF153A">
        <w:rPr>
          <w:rFonts w:ascii="Times New Roman" w:hAnsi="Times New Roman" w:cs="Times New Roman"/>
          <w:sz w:val="28"/>
          <w:szCs w:val="28"/>
        </w:rPr>
        <w:t xml:space="preserve"> % čerpa</w:t>
      </w:r>
      <w:r w:rsidRPr="00750F91">
        <w:rPr>
          <w:rFonts w:ascii="Times New Roman" w:hAnsi="Times New Roman" w:cs="Times New Roman"/>
          <w:sz w:val="28"/>
          <w:szCs w:val="28"/>
        </w:rPr>
        <w:t>nie.</w:t>
      </w:r>
    </w:p>
    <w:p w:rsidR="00583E43" w:rsidRDefault="00583E43" w:rsidP="00FC060D">
      <w:pPr>
        <w:rPr>
          <w:rFonts w:ascii="Times New Roman" w:hAnsi="Times New Roman" w:cs="Times New Roman"/>
          <w:sz w:val="28"/>
          <w:szCs w:val="28"/>
        </w:rPr>
      </w:pPr>
      <w:r w:rsidRPr="00583E43">
        <w:rPr>
          <w:rFonts w:ascii="Times New Roman" w:hAnsi="Times New Roman" w:cs="Times New Roman"/>
          <w:sz w:val="28"/>
          <w:szCs w:val="28"/>
        </w:rPr>
        <w:t xml:space="preserve">Čerpanie jednotlivých rozpočtových položiek bežného rozpočtu je prílohou Záverečného účtu. /Výkaz FIN 1-12/ </w:t>
      </w:r>
    </w:p>
    <w:p w:rsidR="00583E43" w:rsidRPr="00583E43" w:rsidRDefault="00583E43" w:rsidP="00FC060D">
      <w:pPr>
        <w:rPr>
          <w:rFonts w:ascii="Times New Roman" w:hAnsi="Times New Roman" w:cs="Times New Roman"/>
          <w:b/>
          <w:sz w:val="28"/>
          <w:szCs w:val="28"/>
        </w:rPr>
      </w:pPr>
      <w:r w:rsidRPr="00583E43">
        <w:rPr>
          <w:rFonts w:ascii="Times New Roman" w:hAnsi="Times New Roman" w:cs="Times New Roman"/>
          <w:b/>
          <w:sz w:val="28"/>
          <w:szCs w:val="28"/>
        </w:rPr>
        <w:t xml:space="preserve">Medzi významné položky bežného rozpočtu patrí: </w:t>
      </w:r>
    </w:p>
    <w:p w:rsidR="00583E43" w:rsidRDefault="00583E43" w:rsidP="00FC060D">
      <w:pPr>
        <w:rPr>
          <w:rFonts w:ascii="Times New Roman" w:hAnsi="Times New Roman" w:cs="Times New Roman"/>
          <w:sz w:val="28"/>
          <w:szCs w:val="28"/>
        </w:rPr>
      </w:pPr>
      <w:r w:rsidRPr="00583E43">
        <w:rPr>
          <w:rFonts w:ascii="Times New Roman" w:hAnsi="Times New Roman" w:cs="Times New Roman"/>
          <w:b/>
          <w:sz w:val="28"/>
          <w:szCs w:val="28"/>
        </w:rPr>
        <w:t>Mzdy, platy, služobné príjmy a ostatné osobné vyrovnania</w:t>
      </w:r>
      <w:r w:rsidRPr="00583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F13E9">
        <w:rPr>
          <w:rFonts w:ascii="Times New Roman" w:hAnsi="Times New Roman" w:cs="Times New Roman"/>
          <w:sz w:val="28"/>
          <w:szCs w:val="28"/>
        </w:rPr>
        <w:t>Z rozpočtovaných  132 173,00</w:t>
      </w:r>
      <w:r w:rsidRPr="00583E43">
        <w:rPr>
          <w:rFonts w:ascii="Times New Roman" w:hAnsi="Times New Roman" w:cs="Times New Roman"/>
          <w:sz w:val="28"/>
          <w:szCs w:val="28"/>
        </w:rPr>
        <w:t xml:space="preserve"> EUR bol</w:t>
      </w:r>
      <w:r w:rsidR="008A76EB">
        <w:rPr>
          <w:rFonts w:ascii="Times New Roman" w:hAnsi="Times New Roman" w:cs="Times New Roman"/>
          <w:sz w:val="28"/>
          <w:szCs w:val="28"/>
        </w:rPr>
        <w:t>o skutočné čerpanie k 31.12.2021</w:t>
      </w:r>
      <w:r w:rsidR="00AF13E9">
        <w:rPr>
          <w:rFonts w:ascii="Times New Roman" w:hAnsi="Times New Roman" w:cs="Times New Roman"/>
          <w:sz w:val="28"/>
          <w:szCs w:val="28"/>
        </w:rPr>
        <w:t xml:space="preserve"> </w:t>
      </w:r>
      <w:r w:rsidR="008531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13E9">
        <w:rPr>
          <w:rFonts w:ascii="Times New Roman" w:hAnsi="Times New Roman" w:cs="Times New Roman"/>
          <w:sz w:val="28"/>
          <w:szCs w:val="28"/>
        </w:rPr>
        <w:t>v sume 132 132,88</w:t>
      </w:r>
      <w:r w:rsidR="002950F2">
        <w:rPr>
          <w:rFonts w:ascii="Times New Roman" w:hAnsi="Times New Roman" w:cs="Times New Roman"/>
          <w:sz w:val="28"/>
          <w:szCs w:val="28"/>
        </w:rPr>
        <w:t xml:space="preserve"> EUR, čo je 100</w:t>
      </w:r>
      <w:r w:rsidRPr="00583E43">
        <w:rPr>
          <w:rFonts w:ascii="Times New Roman" w:hAnsi="Times New Roman" w:cs="Times New Roman"/>
          <w:sz w:val="28"/>
          <w:szCs w:val="28"/>
        </w:rPr>
        <w:t xml:space="preserve"> % čerpanie. Patrí sem tarifný plat, základný plat, odmeny, príplatky. </w:t>
      </w:r>
    </w:p>
    <w:p w:rsidR="00583E43" w:rsidRDefault="00583E43" w:rsidP="00FC060D">
      <w:pPr>
        <w:rPr>
          <w:rFonts w:ascii="Times New Roman" w:hAnsi="Times New Roman" w:cs="Times New Roman"/>
          <w:sz w:val="28"/>
          <w:szCs w:val="28"/>
        </w:rPr>
      </w:pPr>
      <w:r w:rsidRPr="00583E43">
        <w:rPr>
          <w:rFonts w:ascii="Times New Roman" w:hAnsi="Times New Roman" w:cs="Times New Roman"/>
          <w:b/>
          <w:sz w:val="28"/>
          <w:szCs w:val="28"/>
        </w:rPr>
        <w:t>Poistné a príspevok do poisťovní</w:t>
      </w:r>
      <w:r w:rsidRPr="00583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F13E9">
        <w:rPr>
          <w:rFonts w:ascii="Times New Roman" w:hAnsi="Times New Roman" w:cs="Times New Roman"/>
          <w:sz w:val="28"/>
          <w:szCs w:val="28"/>
        </w:rPr>
        <w:t>Z rozpočtovaných 57 279</w:t>
      </w:r>
      <w:r w:rsidR="00D33117">
        <w:rPr>
          <w:rFonts w:ascii="Times New Roman" w:hAnsi="Times New Roman" w:cs="Times New Roman"/>
          <w:sz w:val="28"/>
          <w:szCs w:val="28"/>
        </w:rPr>
        <w:t>,0</w:t>
      </w:r>
      <w:r w:rsidR="003C0AA8">
        <w:rPr>
          <w:rFonts w:ascii="Times New Roman" w:hAnsi="Times New Roman" w:cs="Times New Roman"/>
          <w:sz w:val="28"/>
          <w:szCs w:val="28"/>
        </w:rPr>
        <w:t>0</w:t>
      </w:r>
      <w:r w:rsidRPr="00583E43">
        <w:rPr>
          <w:rFonts w:ascii="Times New Roman" w:hAnsi="Times New Roman" w:cs="Times New Roman"/>
          <w:sz w:val="28"/>
          <w:szCs w:val="28"/>
        </w:rPr>
        <w:t xml:space="preserve"> EUR bo</w:t>
      </w:r>
      <w:r w:rsidR="00AF153A">
        <w:rPr>
          <w:rFonts w:ascii="Times New Roman" w:hAnsi="Times New Roman" w:cs="Times New Roman"/>
          <w:sz w:val="28"/>
          <w:szCs w:val="28"/>
        </w:rPr>
        <w:t>lo skutočné čerpanie</w:t>
      </w:r>
      <w:r w:rsidR="002950F2">
        <w:rPr>
          <w:rFonts w:ascii="Times New Roman" w:hAnsi="Times New Roman" w:cs="Times New Roman"/>
          <w:sz w:val="28"/>
          <w:szCs w:val="28"/>
        </w:rPr>
        <w:t xml:space="preserve"> k 31.</w:t>
      </w:r>
      <w:r w:rsidR="00AF13E9">
        <w:rPr>
          <w:rFonts w:ascii="Times New Roman" w:hAnsi="Times New Roman" w:cs="Times New Roman"/>
          <w:sz w:val="28"/>
          <w:szCs w:val="28"/>
        </w:rPr>
        <w:t>12.2021</w:t>
      </w:r>
      <w:r w:rsidR="002950F2">
        <w:rPr>
          <w:rFonts w:ascii="Times New Roman" w:hAnsi="Times New Roman" w:cs="Times New Roman"/>
          <w:sz w:val="28"/>
          <w:szCs w:val="28"/>
        </w:rPr>
        <w:t xml:space="preserve"> v sume  </w:t>
      </w:r>
      <w:r w:rsidR="00AF13E9">
        <w:rPr>
          <w:rFonts w:ascii="Times New Roman" w:hAnsi="Times New Roman" w:cs="Times New Roman"/>
          <w:sz w:val="28"/>
          <w:szCs w:val="28"/>
        </w:rPr>
        <w:t>57 118,11</w:t>
      </w:r>
      <w:r w:rsidR="003C0AA8">
        <w:rPr>
          <w:rFonts w:ascii="Times New Roman" w:hAnsi="Times New Roman" w:cs="Times New Roman"/>
          <w:sz w:val="28"/>
          <w:szCs w:val="28"/>
        </w:rPr>
        <w:t xml:space="preserve"> EUR, čo je 100</w:t>
      </w:r>
      <w:r w:rsidRPr="00583E43">
        <w:rPr>
          <w:rFonts w:ascii="Times New Roman" w:hAnsi="Times New Roman" w:cs="Times New Roman"/>
          <w:sz w:val="28"/>
          <w:szCs w:val="28"/>
        </w:rPr>
        <w:t xml:space="preserve"> % čerpanie. </w:t>
      </w:r>
    </w:p>
    <w:p w:rsidR="00583E43" w:rsidRDefault="00583E43" w:rsidP="00FC060D">
      <w:pPr>
        <w:rPr>
          <w:rFonts w:ascii="Times New Roman" w:hAnsi="Times New Roman" w:cs="Times New Roman"/>
          <w:sz w:val="28"/>
          <w:szCs w:val="28"/>
        </w:rPr>
      </w:pPr>
      <w:r w:rsidRPr="00583E43">
        <w:rPr>
          <w:rFonts w:ascii="Times New Roman" w:hAnsi="Times New Roman" w:cs="Times New Roman"/>
          <w:b/>
          <w:sz w:val="28"/>
          <w:szCs w:val="28"/>
        </w:rPr>
        <w:t>Tovary a služby</w:t>
      </w:r>
      <w:r w:rsidRPr="00583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AF13E9">
        <w:rPr>
          <w:rFonts w:ascii="Times New Roman" w:hAnsi="Times New Roman" w:cs="Times New Roman"/>
          <w:sz w:val="28"/>
          <w:szCs w:val="28"/>
        </w:rPr>
        <w:t>Z rozpočtovaných 118 335,51</w:t>
      </w:r>
      <w:r w:rsidRPr="00583E43">
        <w:rPr>
          <w:rFonts w:ascii="Times New Roman" w:hAnsi="Times New Roman" w:cs="Times New Roman"/>
          <w:sz w:val="28"/>
          <w:szCs w:val="28"/>
        </w:rPr>
        <w:t xml:space="preserve"> EUR bo</w:t>
      </w:r>
      <w:r w:rsidR="00AF153A">
        <w:rPr>
          <w:rFonts w:ascii="Times New Roman" w:hAnsi="Times New Roman" w:cs="Times New Roman"/>
          <w:sz w:val="28"/>
          <w:szCs w:val="28"/>
        </w:rPr>
        <w:t>lo skutočné čerpanie</w:t>
      </w:r>
      <w:r w:rsidR="00AF13E9">
        <w:rPr>
          <w:rFonts w:ascii="Times New Roman" w:hAnsi="Times New Roman" w:cs="Times New Roman"/>
          <w:sz w:val="28"/>
          <w:szCs w:val="28"/>
        </w:rPr>
        <w:t xml:space="preserve"> k 31.12.2021 v sume   117 888,48</w:t>
      </w:r>
      <w:r w:rsidR="00D33117">
        <w:rPr>
          <w:rFonts w:ascii="Times New Roman" w:hAnsi="Times New Roman" w:cs="Times New Roman"/>
          <w:sz w:val="28"/>
          <w:szCs w:val="28"/>
        </w:rPr>
        <w:t xml:space="preserve"> EUR, čo je 100</w:t>
      </w:r>
      <w:r w:rsidRPr="00583E43">
        <w:rPr>
          <w:rFonts w:ascii="Times New Roman" w:hAnsi="Times New Roman" w:cs="Times New Roman"/>
          <w:sz w:val="28"/>
          <w:szCs w:val="28"/>
        </w:rPr>
        <w:t xml:space="preserve"> % čerpanie. Ide o prevádzkové výdavky, ako sú cestovné náhrady, energie, všeobecný materiál, dopravné, rutinná a štandardná údržba, údržba zelene, pracovné stroje a pomôcky, stravovanie . </w:t>
      </w:r>
    </w:p>
    <w:p w:rsidR="003F18DF" w:rsidRDefault="00583E43" w:rsidP="00583E43">
      <w:pPr>
        <w:rPr>
          <w:rFonts w:ascii="Times New Roman" w:hAnsi="Times New Roman" w:cs="Times New Roman"/>
          <w:sz w:val="28"/>
          <w:szCs w:val="28"/>
        </w:rPr>
      </w:pPr>
      <w:r w:rsidRPr="00583E43">
        <w:rPr>
          <w:rFonts w:ascii="Times New Roman" w:hAnsi="Times New Roman" w:cs="Times New Roman"/>
          <w:b/>
          <w:sz w:val="28"/>
          <w:szCs w:val="28"/>
        </w:rPr>
        <w:t>Splácanie úrokov a ostatné platby súvisiace s úvermi, pôžičkami a návratnými finančnými výpomocami</w:t>
      </w:r>
      <w:r w:rsidRPr="00583E43">
        <w:rPr>
          <w:rFonts w:ascii="Times New Roman" w:hAnsi="Times New Roman" w:cs="Times New Roman"/>
          <w:sz w:val="28"/>
          <w:szCs w:val="28"/>
        </w:rPr>
        <w:t xml:space="preserve"> </w:t>
      </w:r>
      <w:r w:rsidR="003F18D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3E43" w:rsidRDefault="00AF13E9" w:rsidP="0058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roku 2021</w:t>
      </w:r>
      <w:r w:rsidR="00583E43" w:rsidRPr="003F18DF">
        <w:rPr>
          <w:rFonts w:ascii="Times New Roman" w:hAnsi="Times New Roman" w:cs="Times New Roman"/>
          <w:sz w:val="28"/>
          <w:szCs w:val="28"/>
        </w:rPr>
        <w:t xml:space="preserve"> boli banke splatené úroky z dlhodobých úverov celkom </w:t>
      </w:r>
      <w:r>
        <w:rPr>
          <w:rFonts w:ascii="Times New Roman" w:hAnsi="Times New Roman" w:cs="Times New Roman"/>
          <w:sz w:val="28"/>
          <w:szCs w:val="28"/>
        </w:rPr>
        <w:t>336,87</w:t>
      </w:r>
      <w:r w:rsidR="00583E43" w:rsidRPr="003F18DF">
        <w:rPr>
          <w:rFonts w:ascii="Times New Roman" w:hAnsi="Times New Roman" w:cs="Times New Roman"/>
          <w:sz w:val="28"/>
          <w:szCs w:val="28"/>
        </w:rPr>
        <w:t xml:space="preserve">  EUR.</w:t>
      </w:r>
    </w:p>
    <w:p w:rsidR="003F18DF" w:rsidRDefault="003F18DF" w:rsidP="00583E43">
      <w:pPr>
        <w:rPr>
          <w:rFonts w:ascii="Times New Roman" w:hAnsi="Times New Roman" w:cs="Times New Roman"/>
          <w:b/>
          <w:sz w:val="28"/>
          <w:szCs w:val="28"/>
        </w:rPr>
      </w:pPr>
    </w:p>
    <w:p w:rsidR="00583E43" w:rsidRDefault="00583E43" w:rsidP="00583E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Kapitálové výdavky</w:t>
      </w:r>
    </w:p>
    <w:tbl>
      <w:tblPr>
        <w:tblW w:w="81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2820"/>
        <w:gridCol w:w="2340"/>
      </w:tblGrid>
      <w:tr w:rsidR="00583E43" w:rsidRPr="00E91792" w:rsidTr="00247904">
        <w:trPr>
          <w:trHeight w:val="33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83E43" w:rsidRPr="00E91792" w:rsidRDefault="00AF13E9" w:rsidP="0024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Rozpočet na rok 2021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83E43" w:rsidRPr="00E91792" w:rsidRDefault="00AF13E9" w:rsidP="0024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Skutočnoť k 31.12.2021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583E43" w:rsidRPr="00E91792" w:rsidRDefault="00583E43" w:rsidP="0024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E91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% plnenia</w:t>
            </w:r>
          </w:p>
        </w:tc>
      </w:tr>
      <w:tr w:rsidR="00583E43" w:rsidRPr="00E91792" w:rsidTr="00247904">
        <w:trPr>
          <w:trHeight w:val="33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3E43" w:rsidRPr="00E91792" w:rsidRDefault="00AF13E9" w:rsidP="0024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12 524,00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E43" w:rsidRPr="00E91792" w:rsidRDefault="00AF13E9" w:rsidP="007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12 521,46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3E43" w:rsidRPr="00E91792" w:rsidRDefault="00AF13E9" w:rsidP="0024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100</w:t>
            </w:r>
          </w:p>
        </w:tc>
      </w:tr>
    </w:tbl>
    <w:p w:rsidR="003F18DF" w:rsidRDefault="003F18DF" w:rsidP="00583E43">
      <w:pPr>
        <w:rPr>
          <w:rFonts w:ascii="Times New Roman" w:hAnsi="Times New Roman" w:cs="Times New Roman"/>
          <w:sz w:val="28"/>
          <w:szCs w:val="28"/>
        </w:rPr>
      </w:pPr>
    </w:p>
    <w:p w:rsidR="00583E43" w:rsidRDefault="00583E43" w:rsidP="00583E43">
      <w:pPr>
        <w:rPr>
          <w:rFonts w:ascii="Times New Roman" w:hAnsi="Times New Roman" w:cs="Times New Roman"/>
          <w:sz w:val="28"/>
          <w:szCs w:val="28"/>
        </w:rPr>
      </w:pPr>
      <w:r w:rsidRPr="00750F91">
        <w:rPr>
          <w:rFonts w:ascii="Times New Roman" w:hAnsi="Times New Roman" w:cs="Times New Roman"/>
          <w:sz w:val="28"/>
          <w:szCs w:val="28"/>
        </w:rPr>
        <w:lastRenderedPageBreak/>
        <w:t>Z rozpočtovan</w:t>
      </w:r>
      <w:r w:rsidR="00781EF6">
        <w:rPr>
          <w:rFonts w:ascii="Times New Roman" w:hAnsi="Times New Roman" w:cs="Times New Roman"/>
          <w:sz w:val="28"/>
          <w:szCs w:val="28"/>
        </w:rPr>
        <w:t>ých kapit</w:t>
      </w:r>
      <w:r w:rsidR="008531A1">
        <w:rPr>
          <w:rFonts w:ascii="Times New Roman" w:hAnsi="Times New Roman" w:cs="Times New Roman"/>
          <w:sz w:val="28"/>
          <w:szCs w:val="28"/>
        </w:rPr>
        <w:t>álových výdavkov 12 524,00</w:t>
      </w:r>
      <w:r w:rsidRPr="00750F91">
        <w:rPr>
          <w:rFonts w:ascii="Times New Roman" w:hAnsi="Times New Roman" w:cs="Times New Roman"/>
          <w:sz w:val="28"/>
          <w:szCs w:val="28"/>
        </w:rPr>
        <w:t xml:space="preserve"> EUR </w:t>
      </w:r>
      <w:r>
        <w:rPr>
          <w:rFonts w:ascii="Times New Roman" w:hAnsi="Times New Roman" w:cs="Times New Roman"/>
          <w:sz w:val="28"/>
          <w:szCs w:val="28"/>
        </w:rPr>
        <w:t>bol</w:t>
      </w:r>
      <w:r w:rsidR="00AF153A">
        <w:rPr>
          <w:rFonts w:ascii="Times New Roman" w:hAnsi="Times New Roman" w:cs="Times New Roman"/>
          <w:sz w:val="28"/>
          <w:szCs w:val="28"/>
        </w:rPr>
        <w:t>o skutočné čerpanie</w:t>
      </w:r>
      <w:r w:rsidR="00781EF6">
        <w:rPr>
          <w:rFonts w:ascii="Times New Roman" w:hAnsi="Times New Roman" w:cs="Times New Roman"/>
          <w:sz w:val="28"/>
          <w:szCs w:val="28"/>
        </w:rPr>
        <w:t xml:space="preserve"> k 31.12.202</w:t>
      </w:r>
      <w:r w:rsidR="008531A1">
        <w:rPr>
          <w:rFonts w:ascii="Times New Roman" w:hAnsi="Times New Roman" w:cs="Times New Roman"/>
          <w:sz w:val="28"/>
          <w:szCs w:val="28"/>
        </w:rPr>
        <w:t>1 v sume 12 521,46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1A1">
        <w:rPr>
          <w:rFonts w:ascii="Times New Roman" w:hAnsi="Times New Roman" w:cs="Times New Roman"/>
          <w:sz w:val="28"/>
          <w:szCs w:val="28"/>
        </w:rPr>
        <w:t>EUR, čo predstavuje 100</w:t>
      </w:r>
      <w:r w:rsidR="00DE0E44">
        <w:rPr>
          <w:rFonts w:ascii="Times New Roman" w:hAnsi="Times New Roman" w:cs="Times New Roman"/>
          <w:sz w:val="28"/>
          <w:szCs w:val="28"/>
        </w:rPr>
        <w:t xml:space="preserve"> % čerpanie</w:t>
      </w:r>
      <w:r w:rsidRPr="00750F91">
        <w:rPr>
          <w:rFonts w:ascii="Times New Roman" w:hAnsi="Times New Roman" w:cs="Times New Roman"/>
          <w:sz w:val="28"/>
          <w:szCs w:val="28"/>
        </w:rPr>
        <w:t>.</w:t>
      </w:r>
    </w:p>
    <w:p w:rsidR="00583E43" w:rsidRDefault="00583E43" w:rsidP="00583E43">
      <w:pPr>
        <w:rPr>
          <w:rFonts w:ascii="Times New Roman" w:hAnsi="Times New Roman" w:cs="Times New Roman"/>
          <w:sz w:val="28"/>
          <w:szCs w:val="28"/>
        </w:rPr>
      </w:pPr>
      <w:r w:rsidRPr="00583E43">
        <w:rPr>
          <w:rFonts w:ascii="Times New Roman" w:hAnsi="Times New Roman" w:cs="Times New Roman"/>
          <w:sz w:val="28"/>
          <w:szCs w:val="28"/>
        </w:rPr>
        <w:t>Čerpanie jednotliv</w:t>
      </w:r>
      <w:r>
        <w:rPr>
          <w:rFonts w:ascii="Times New Roman" w:hAnsi="Times New Roman" w:cs="Times New Roman"/>
          <w:sz w:val="28"/>
          <w:szCs w:val="28"/>
        </w:rPr>
        <w:t>ých rozpočtových položiek kapitálovéh</w:t>
      </w:r>
      <w:r w:rsidRPr="00583E43">
        <w:rPr>
          <w:rFonts w:ascii="Times New Roman" w:hAnsi="Times New Roman" w:cs="Times New Roman"/>
          <w:sz w:val="28"/>
          <w:szCs w:val="28"/>
        </w:rPr>
        <w:t>o rozpočtu je prílohou Záv</w:t>
      </w:r>
      <w:r>
        <w:rPr>
          <w:rFonts w:ascii="Times New Roman" w:hAnsi="Times New Roman" w:cs="Times New Roman"/>
          <w:sz w:val="28"/>
          <w:szCs w:val="28"/>
        </w:rPr>
        <w:t>erečného účtu. /Výkaz FIN 1-12/.</w:t>
      </w:r>
    </w:p>
    <w:p w:rsidR="00583E43" w:rsidRDefault="00583E43" w:rsidP="00583E43">
      <w:pPr>
        <w:rPr>
          <w:rFonts w:ascii="Times New Roman" w:hAnsi="Times New Roman" w:cs="Times New Roman"/>
          <w:b/>
          <w:sz w:val="28"/>
          <w:szCs w:val="28"/>
        </w:rPr>
      </w:pPr>
      <w:r w:rsidRPr="008531A1">
        <w:rPr>
          <w:rFonts w:ascii="Times New Roman" w:hAnsi="Times New Roman" w:cs="Times New Roman"/>
          <w:b/>
          <w:sz w:val="28"/>
          <w:szCs w:val="28"/>
          <w:u w:val="single"/>
        </w:rPr>
        <w:t>Medzi významné položky kapitálového rozpočtu patrí</w:t>
      </w:r>
      <w:r w:rsidRPr="00583E4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2112A0" w:rsidRDefault="008531A1" w:rsidP="00583E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Notárska záhrada – ihriskové prvky</w:t>
      </w:r>
    </w:p>
    <w:p w:rsidR="00583E43" w:rsidRDefault="008531A1" w:rsidP="0058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rozpočtovaných 3 911,</w:t>
      </w:r>
      <w:r w:rsidR="00781EF6">
        <w:rPr>
          <w:rFonts w:ascii="Times New Roman" w:hAnsi="Times New Roman" w:cs="Times New Roman"/>
          <w:sz w:val="28"/>
          <w:szCs w:val="28"/>
        </w:rPr>
        <w:t>00</w:t>
      </w:r>
      <w:r w:rsidR="00583E43" w:rsidRPr="00583E43">
        <w:rPr>
          <w:rFonts w:ascii="Times New Roman" w:hAnsi="Times New Roman" w:cs="Times New Roman"/>
          <w:sz w:val="28"/>
          <w:szCs w:val="28"/>
        </w:rPr>
        <w:t xml:space="preserve"> EUR bolo skutočne </w:t>
      </w:r>
      <w:r w:rsidR="00DE0E44">
        <w:rPr>
          <w:rFonts w:ascii="Times New Roman" w:hAnsi="Times New Roman" w:cs="Times New Roman"/>
          <w:sz w:val="28"/>
          <w:szCs w:val="28"/>
        </w:rPr>
        <w:t>vy</w:t>
      </w:r>
      <w:r>
        <w:rPr>
          <w:rFonts w:ascii="Times New Roman" w:hAnsi="Times New Roman" w:cs="Times New Roman"/>
          <w:sz w:val="28"/>
          <w:szCs w:val="28"/>
        </w:rPr>
        <w:t>čerpané k 31.12.2021            v sume 3 911,04</w:t>
      </w:r>
      <w:r w:rsidR="00583E43" w:rsidRPr="00583E43">
        <w:rPr>
          <w:rFonts w:ascii="Times New Roman" w:hAnsi="Times New Roman" w:cs="Times New Roman"/>
          <w:sz w:val="28"/>
          <w:szCs w:val="28"/>
        </w:rPr>
        <w:t xml:space="preserve"> EUR, čo predstavuje 100</w:t>
      </w:r>
      <w:r w:rsidR="00DE0E44">
        <w:rPr>
          <w:rFonts w:ascii="Times New Roman" w:hAnsi="Times New Roman" w:cs="Times New Roman"/>
          <w:sz w:val="28"/>
          <w:szCs w:val="28"/>
        </w:rPr>
        <w:t xml:space="preserve"> </w:t>
      </w:r>
      <w:r w:rsidR="00583E43" w:rsidRPr="00583E43">
        <w:rPr>
          <w:rFonts w:ascii="Times New Roman" w:hAnsi="Times New Roman" w:cs="Times New Roman"/>
          <w:sz w:val="28"/>
          <w:szCs w:val="28"/>
        </w:rPr>
        <w:t>%</w:t>
      </w:r>
      <w:r w:rsidR="00583E43">
        <w:rPr>
          <w:rFonts w:ascii="Times New Roman" w:hAnsi="Times New Roman" w:cs="Times New Roman"/>
          <w:sz w:val="28"/>
          <w:szCs w:val="28"/>
        </w:rPr>
        <w:t xml:space="preserve"> čerpanie</w:t>
      </w:r>
      <w:r w:rsidR="00DE0E44">
        <w:rPr>
          <w:rFonts w:ascii="Times New Roman" w:hAnsi="Times New Roman" w:cs="Times New Roman"/>
          <w:sz w:val="28"/>
          <w:szCs w:val="28"/>
        </w:rPr>
        <w:t>.</w:t>
      </w:r>
    </w:p>
    <w:p w:rsidR="00781EF6" w:rsidRDefault="00781EF6" w:rsidP="00781E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Reko</w:t>
      </w:r>
      <w:r w:rsidR="00464DD4">
        <w:rPr>
          <w:rFonts w:ascii="Times New Roman" w:hAnsi="Times New Roman" w:cs="Times New Roman"/>
          <w:b/>
          <w:sz w:val="28"/>
          <w:szCs w:val="28"/>
        </w:rPr>
        <w:t>nštrukcia a modernizácia – Stará škola</w:t>
      </w:r>
    </w:p>
    <w:p w:rsidR="00781EF6" w:rsidRDefault="008531A1" w:rsidP="00781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rozpočtovaných 2 190</w:t>
      </w:r>
      <w:r w:rsidR="00781EF6">
        <w:rPr>
          <w:rFonts w:ascii="Times New Roman" w:hAnsi="Times New Roman" w:cs="Times New Roman"/>
          <w:sz w:val="28"/>
          <w:szCs w:val="28"/>
        </w:rPr>
        <w:t>,00</w:t>
      </w:r>
      <w:r w:rsidR="00781EF6" w:rsidRPr="00583E43">
        <w:rPr>
          <w:rFonts w:ascii="Times New Roman" w:hAnsi="Times New Roman" w:cs="Times New Roman"/>
          <w:sz w:val="28"/>
          <w:szCs w:val="28"/>
        </w:rPr>
        <w:t xml:space="preserve"> EUR bolo</w:t>
      </w:r>
      <w:r w:rsidR="00781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skutočne vyčerpané k 31.12.2021</w:t>
      </w:r>
      <w:r w:rsidR="00781EF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v sume 2 188,95</w:t>
      </w:r>
      <w:r w:rsidR="00781EF6" w:rsidRPr="00583E43">
        <w:rPr>
          <w:rFonts w:ascii="Times New Roman" w:hAnsi="Times New Roman" w:cs="Times New Roman"/>
          <w:sz w:val="28"/>
          <w:szCs w:val="28"/>
        </w:rPr>
        <w:t xml:space="preserve"> EUR, čo predstavuje 100 % čerpanie. </w:t>
      </w:r>
    </w:p>
    <w:p w:rsidR="008531A1" w:rsidRDefault="008531A1" w:rsidP="00853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chod</w:t>
      </w:r>
      <w:r w:rsidR="00464DD4">
        <w:rPr>
          <w:rFonts w:ascii="Times New Roman" w:hAnsi="Times New Roman" w:cs="Times New Roman"/>
          <w:sz w:val="28"/>
          <w:szCs w:val="28"/>
        </w:rPr>
        <w:t>ník popri ceste pri budove Starej školy</w:t>
      </w:r>
      <w:r>
        <w:rPr>
          <w:rFonts w:ascii="Times New Roman" w:hAnsi="Times New Roman" w:cs="Times New Roman"/>
          <w:sz w:val="28"/>
          <w:szCs w:val="28"/>
        </w:rPr>
        <w:t xml:space="preserve"> bolo z rozpočtovaných 1 335,00 EUR skutočne vyčerpané k 31.12.2021 v sume 1 334,66</w:t>
      </w:r>
      <w:r w:rsidRPr="00583E43">
        <w:rPr>
          <w:rFonts w:ascii="Times New Roman" w:hAnsi="Times New Roman" w:cs="Times New Roman"/>
          <w:sz w:val="28"/>
          <w:szCs w:val="28"/>
        </w:rPr>
        <w:t xml:space="preserve"> EUR, čo predstavuje 100 % čerpanie. </w:t>
      </w:r>
    </w:p>
    <w:p w:rsidR="008531A1" w:rsidRDefault="008531A1" w:rsidP="008531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Rekonštrukcia a modernizácia – web stránka obce</w:t>
      </w:r>
    </w:p>
    <w:p w:rsidR="008531A1" w:rsidRDefault="008531A1" w:rsidP="00853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rozpočtovaných 2 111,00</w:t>
      </w:r>
      <w:r w:rsidRPr="00583E43">
        <w:rPr>
          <w:rFonts w:ascii="Times New Roman" w:hAnsi="Times New Roman" w:cs="Times New Roman"/>
          <w:sz w:val="28"/>
          <w:szCs w:val="28"/>
        </w:rPr>
        <w:t xml:space="preserve"> EUR bolo</w:t>
      </w:r>
      <w:r>
        <w:rPr>
          <w:rFonts w:ascii="Times New Roman" w:hAnsi="Times New Roman" w:cs="Times New Roman"/>
          <w:sz w:val="28"/>
          <w:szCs w:val="28"/>
        </w:rPr>
        <w:t xml:space="preserve"> skutočne vyčerpané k 31.12.2021             v sume 2 110,80</w:t>
      </w:r>
      <w:r w:rsidRPr="00583E43">
        <w:rPr>
          <w:rFonts w:ascii="Times New Roman" w:hAnsi="Times New Roman" w:cs="Times New Roman"/>
          <w:sz w:val="28"/>
          <w:szCs w:val="28"/>
        </w:rPr>
        <w:t xml:space="preserve"> EUR, čo predstavuje 100 % čerpanie. </w:t>
      </w:r>
    </w:p>
    <w:p w:rsidR="008531A1" w:rsidRDefault="008531A1" w:rsidP="008531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Rekonštrukcia a modernizácia – požiarna zbrojnica prerobená na miestnosť slúžiacu na šport – pingpong</w:t>
      </w:r>
    </w:p>
    <w:p w:rsidR="008531A1" w:rsidRDefault="008531A1" w:rsidP="00853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rozpočtovaných 989,00</w:t>
      </w:r>
      <w:r w:rsidRPr="00583E43">
        <w:rPr>
          <w:rFonts w:ascii="Times New Roman" w:hAnsi="Times New Roman" w:cs="Times New Roman"/>
          <w:sz w:val="28"/>
          <w:szCs w:val="28"/>
        </w:rPr>
        <w:t xml:space="preserve"> EUR bolo</w:t>
      </w:r>
      <w:r>
        <w:rPr>
          <w:rFonts w:ascii="Times New Roman" w:hAnsi="Times New Roman" w:cs="Times New Roman"/>
          <w:sz w:val="28"/>
          <w:szCs w:val="28"/>
        </w:rPr>
        <w:t xml:space="preserve"> skutočne vyčerpané k 31.12.2021             v sume 988,51</w:t>
      </w:r>
      <w:r w:rsidRPr="00583E43">
        <w:rPr>
          <w:rFonts w:ascii="Times New Roman" w:hAnsi="Times New Roman" w:cs="Times New Roman"/>
          <w:sz w:val="28"/>
          <w:szCs w:val="28"/>
        </w:rPr>
        <w:t xml:space="preserve"> EUR, čo predstavuje 100 % čerpanie. </w:t>
      </w:r>
    </w:p>
    <w:p w:rsidR="008531A1" w:rsidRDefault="008531A1" w:rsidP="008531A1">
      <w:pPr>
        <w:rPr>
          <w:rFonts w:ascii="Times New Roman" w:hAnsi="Times New Roman" w:cs="Times New Roman"/>
          <w:b/>
          <w:sz w:val="28"/>
          <w:szCs w:val="28"/>
        </w:rPr>
      </w:pPr>
    </w:p>
    <w:p w:rsidR="00DE0E44" w:rsidRDefault="00DE0E44" w:rsidP="00DE0E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Výdavkové finančné operácie </w:t>
      </w:r>
    </w:p>
    <w:tbl>
      <w:tblPr>
        <w:tblW w:w="81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2820"/>
        <w:gridCol w:w="2340"/>
      </w:tblGrid>
      <w:tr w:rsidR="00DE0E44" w:rsidRPr="00E91792" w:rsidTr="00247904">
        <w:trPr>
          <w:trHeight w:val="33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DE0E44" w:rsidRPr="00E91792" w:rsidRDefault="00DE0E44" w:rsidP="0024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E91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Rozpočet</w:t>
            </w:r>
            <w:r w:rsidR="00464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 xml:space="preserve"> na rok 2021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E0E44" w:rsidRPr="00E91792" w:rsidRDefault="00464DD4" w:rsidP="0024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Skutočnoť k 31.12.2021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DE0E44" w:rsidRPr="00E91792" w:rsidRDefault="00DE0E44" w:rsidP="0024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E91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% plnenia</w:t>
            </w:r>
          </w:p>
        </w:tc>
      </w:tr>
      <w:tr w:rsidR="00DE0E44" w:rsidRPr="00E91792" w:rsidTr="00247904">
        <w:trPr>
          <w:trHeight w:val="33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0E44" w:rsidRPr="00E91792" w:rsidRDefault="00464DD4" w:rsidP="0024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6 0</w:t>
            </w:r>
            <w:r w:rsidR="00781E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00,00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E44" w:rsidRPr="00E91792" w:rsidRDefault="00464DD4" w:rsidP="0078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6 000,00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0E44" w:rsidRPr="00E91792" w:rsidRDefault="00781EF6" w:rsidP="00247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100</w:t>
            </w:r>
          </w:p>
        </w:tc>
      </w:tr>
    </w:tbl>
    <w:p w:rsidR="00DE0E44" w:rsidRDefault="00DE0E44" w:rsidP="00DE0E44">
      <w:pPr>
        <w:rPr>
          <w:rFonts w:ascii="Times New Roman" w:hAnsi="Times New Roman" w:cs="Times New Roman"/>
          <w:sz w:val="28"/>
          <w:szCs w:val="28"/>
        </w:rPr>
      </w:pPr>
    </w:p>
    <w:p w:rsidR="00DE0E44" w:rsidRDefault="00DE0E44" w:rsidP="0058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rozpočto</w:t>
      </w:r>
      <w:r w:rsidR="00464DD4">
        <w:rPr>
          <w:rFonts w:ascii="Times New Roman" w:hAnsi="Times New Roman" w:cs="Times New Roman"/>
          <w:sz w:val="28"/>
          <w:szCs w:val="28"/>
        </w:rPr>
        <w:t>vaných finančných výdavkov 6 0</w:t>
      </w:r>
      <w:r w:rsidR="00781EF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583E43">
        <w:rPr>
          <w:rFonts w:ascii="Times New Roman" w:hAnsi="Times New Roman" w:cs="Times New Roman"/>
          <w:sz w:val="28"/>
          <w:szCs w:val="28"/>
        </w:rPr>
        <w:t xml:space="preserve"> E</w:t>
      </w:r>
      <w:r w:rsidR="00AF153A">
        <w:rPr>
          <w:rFonts w:ascii="Times New Roman" w:hAnsi="Times New Roman" w:cs="Times New Roman"/>
          <w:sz w:val="28"/>
          <w:szCs w:val="28"/>
        </w:rPr>
        <w:t>UR bolo skutočné čerpanie</w:t>
      </w:r>
      <w:r w:rsidR="00464DD4">
        <w:rPr>
          <w:rFonts w:ascii="Times New Roman" w:hAnsi="Times New Roman" w:cs="Times New Roman"/>
          <w:sz w:val="28"/>
          <w:szCs w:val="28"/>
        </w:rPr>
        <w:t xml:space="preserve"> k 31.12.2021  6 0</w:t>
      </w:r>
      <w:r w:rsidR="00781EF6">
        <w:rPr>
          <w:rFonts w:ascii="Times New Roman" w:hAnsi="Times New Roman" w:cs="Times New Roman"/>
          <w:sz w:val="28"/>
          <w:szCs w:val="28"/>
        </w:rPr>
        <w:t>00 EUR, čo predstavuje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E4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čerpanie.</w:t>
      </w:r>
    </w:p>
    <w:p w:rsidR="00DE0E44" w:rsidRDefault="00DE0E44" w:rsidP="00583E43">
      <w:pPr>
        <w:rPr>
          <w:rFonts w:ascii="Times New Roman" w:hAnsi="Times New Roman" w:cs="Times New Roman"/>
          <w:sz w:val="28"/>
          <w:szCs w:val="28"/>
        </w:rPr>
      </w:pPr>
      <w:r w:rsidRPr="00DE0E44">
        <w:rPr>
          <w:rFonts w:ascii="Times New Roman" w:hAnsi="Times New Roman" w:cs="Times New Roman"/>
          <w:sz w:val="28"/>
          <w:szCs w:val="28"/>
        </w:rPr>
        <w:t xml:space="preserve">Čerpanie jednotlivých rozpočtových položiek v oblasti finančných operácií je prílohou Záverečného účtu. </w:t>
      </w:r>
    </w:p>
    <w:p w:rsidR="00DE0E44" w:rsidRPr="00DE0E44" w:rsidRDefault="00DE0E44" w:rsidP="00583E43">
      <w:pPr>
        <w:rPr>
          <w:rFonts w:ascii="Times New Roman" w:hAnsi="Times New Roman" w:cs="Times New Roman"/>
          <w:b/>
          <w:sz w:val="28"/>
          <w:szCs w:val="28"/>
        </w:rPr>
      </w:pPr>
      <w:r w:rsidRPr="00DE0E44">
        <w:rPr>
          <w:rFonts w:ascii="Times New Roman" w:hAnsi="Times New Roman" w:cs="Times New Roman"/>
          <w:sz w:val="28"/>
          <w:szCs w:val="28"/>
        </w:rPr>
        <w:t>Výdavkové finančné operácie predstavujú splátky istiny dlho</w:t>
      </w:r>
      <w:r w:rsidR="003E0E14">
        <w:rPr>
          <w:rFonts w:ascii="Times New Roman" w:hAnsi="Times New Roman" w:cs="Times New Roman"/>
          <w:sz w:val="28"/>
          <w:szCs w:val="28"/>
        </w:rPr>
        <w:t>dobého úveru univerzal</w:t>
      </w:r>
      <w:r w:rsidRPr="00DE0E44">
        <w:rPr>
          <w:rFonts w:ascii="Times New Roman" w:hAnsi="Times New Roman" w:cs="Times New Roman"/>
          <w:sz w:val="28"/>
          <w:szCs w:val="28"/>
        </w:rPr>
        <w:t>.</w:t>
      </w:r>
    </w:p>
    <w:p w:rsidR="00F84400" w:rsidRDefault="00DE0E44" w:rsidP="00F844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E4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4. Prebytok/schodok rozpo</w:t>
      </w:r>
      <w:r w:rsidR="00464DD4">
        <w:rPr>
          <w:rFonts w:ascii="Times New Roman" w:hAnsi="Times New Roman" w:cs="Times New Roman"/>
          <w:b/>
          <w:sz w:val="28"/>
          <w:szCs w:val="28"/>
          <w:u w:val="single"/>
        </w:rPr>
        <w:t>čtového hospodárenia za rok 2021</w:t>
      </w: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0"/>
        <w:gridCol w:w="1920"/>
      </w:tblGrid>
      <w:tr w:rsidR="00E17719" w:rsidRPr="00E17719" w:rsidTr="00E17719">
        <w:trPr>
          <w:trHeight w:val="345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17719" w:rsidRPr="00E17719" w:rsidRDefault="00464DD4" w:rsidP="00E1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Hospodárenie obce k 31.12.2021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17719" w:rsidRPr="00E17719" w:rsidRDefault="00E17719" w:rsidP="00E17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E17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Skutočnosť v €</w:t>
            </w:r>
          </w:p>
        </w:tc>
      </w:tr>
      <w:tr w:rsidR="00464DD4" w:rsidRPr="00E17719" w:rsidTr="00E17719">
        <w:trPr>
          <w:trHeight w:val="33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D4" w:rsidRPr="00E17719" w:rsidRDefault="00464DD4" w:rsidP="0046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E17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Bežné príjmy spolu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D4" w:rsidRPr="00E17719" w:rsidRDefault="00464DD4" w:rsidP="0046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311 439,05</w:t>
            </w:r>
          </w:p>
        </w:tc>
      </w:tr>
      <w:tr w:rsidR="00464DD4" w:rsidRPr="00E17719" w:rsidTr="00E17719">
        <w:trPr>
          <w:trHeight w:val="33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D4" w:rsidRPr="00E17719" w:rsidRDefault="00464DD4" w:rsidP="0046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E17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Bežné výdaje spolu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D4" w:rsidRPr="00E17719" w:rsidRDefault="00464DD4" w:rsidP="0046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310 152,32</w:t>
            </w:r>
          </w:p>
        </w:tc>
      </w:tr>
      <w:tr w:rsidR="00464DD4" w:rsidRPr="00E17719" w:rsidTr="00E17719">
        <w:trPr>
          <w:trHeight w:val="33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D4" w:rsidRPr="00E17719" w:rsidRDefault="00464DD4" w:rsidP="00464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E17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Bežný rozpočet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D4" w:rsidRPr="00E17719" w:rsidRDefault="00464DD4" w:rsidP="0046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1 286,73</w:t>
            </w:r>
          </w:p>
        </w:tc>
      </w:tr>
      <w:tr w:rsidR="00464DD4" w:rsidRPr="00E17719" w:rsidTr="00E17719">
        <w:trPr>
          <w:trHeight w:val="33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D4" w:rsidRPr="00E17719" w:rsidRDefault="00464DD4" w:rsidP="0046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K</w:t>
            </w:r>
            <w:r w:rsidRPr="00E17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pitálové príjmy spolu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D4" w:rsidRPr="00E17719" w:rsidRDefault="00464DD4" w:rsidP="0046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210,00</w:t>
            </w:r>
          </w:p>
        </w:tc>
      </w:tr>
      <w:tr w:rsidR="00464DD4" w:rsidRPr="00E17719" w:rsidTr="00E17719">
        <w:trPr>
          <w:trHeight w:val="33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D4" w:rsidRPr="00E17719" w:rsidRDefault="00464DD4" w:rsidP="0046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E17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Kapitálové výdaje spolu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D4" w:rsidRPr="00E17719" w:rsidRDefault="00464DD4" w:rsidP="0046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12 521,46</w:t>
            </w:r>
          </w:p>
        </w:tc>
      </w:tr>
      <w:tr w:rsidR="00464DD4" w:rsidRPr="00E17719" w:rsidTr="00E17719">
        <w:trPr>
          <w:trHeight w:val="33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D4" w:rsidRPr="00E17719" w:rsidRDefault="00464DD4" w:rsidP="00464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E17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Kapitálový rozpočet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D4" w:rsidRPr="00E17719" w:rsidRDefault="00464DD4" w:rsidP="0046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-12 311,46</w:t>
            </w:r>
          </w:p>
        </w:tc>
      </w:tr>
      <w:tr w:rsidR="00464DD4" w:rsidRPr="00E17719" w:rsidTr="00E17719">
        <w:trPr>
          <w:trHeight w:val="33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D4" w:rsidRPr="00E17719" w:rsidRDefault="00464DD4" w:rsidP="00464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E17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Prebytok/schodok bežného a kapitálového rozpočtu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D4" w:rsidRPr="00E17719" w:rsidRDefault="00464DD4" w:rsidP="0046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-11 024,73</w:t>
            </w:r>
          </w:p>
        </w:tc>
      </w:tr>
      <w:tr w:rsidR="00464DD4" w:rsidRPr="00E17719" w:rsidTr="00E17719">
        <w:trPr>
          <w:trHeight w:val="33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D4" w:rsidRPr="00E17719" w:rsidRDefault="00464DD4" w:rsidP="00464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E17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Vylúčenie z prebytku bežného a kapitálového rozpočtu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D4" w:rsidRPr="00E17719" w:rsidRDefault="00464DD4" w:rsidP="0046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E17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0,00</w:t>
            </w:r>
          </w:p>
        </w:tc>
      </w:tr>
      <w:tr w:rsidR="00464DD4" w:rsidRPr="00E17719" w:rsidTr="00E17719">
        <w:trPr>
          <w:trHeight w:val="33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64DD4" w:rsidRPr="00E17719" w:rsidRDefault="00464DD4" w:rsidP="00464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E17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Upravený prebytok/schodok bežného a kapitálového rozpočtu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64DD4" w:rsidRPr="00E17719" w:rsidRDefault="00464DD4" w:rsidP="0046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-11 024,73</w:t>
            </w:r>
          </w:p>
        </w:tc>
      </w:tr>
      <w:tr w:rsidR="00464DD4" w:rsidRPr="00E17719" w:rsidTr="00E17719">
        <w:trPr>
          <w:trHeight w:val="33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D4" w:rsidRPr="00E17719" w:rsidRDefault="00464DD4" w:rsidP="0046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E17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Príjmy z finančných operácií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D4" w:rsidRPr="00E17719" w:rsidRDefault="00464DD4" w:rsidP="0046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39 146,40</w:t>
            </w:r>
          </w:p>
        </w:tc>
      </w:tr>
      <w:tr w:rsidR="00464DD4" w:rsidRPr="00E17719" w:rsidTr="00E17719">
        <w:trPr>
          <w:trHeight w:val="33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D4" w:rsidRPr="00E17719" w:rsidRDefault="00464DD4" w:rsidP="0046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E17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Výdavky z finančných operácií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D4" w:rsidRPr="00E17719" w:rsidRDefault="00464DD4" w:rsidP="0046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6 000,00</w:t>
            </w:r>
          </w:p>
        </w:tc>
      </w:tr>
      <w:tr w:rsidR="00464DD4" w:rsidRPr="00E17719" w:rsidTr="003E0E14">
        <w:trPr>
          <w:trHeight w:val="373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64DD4" w:rsidRPr="00E17719" w:rsidRDefault="00464DD4" w:rsidP="00464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E17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Rozdiel finančných operácií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64DD4" w:rsidRPr="00E17719" w:rsidRDefault="00464DD4" w:rsidP="0046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33 146,40</w:t>
            </w:r>
          </w:p>
        </w:tc>
      </w:tr>
      <w:tr w:rsidR="00464DD4" w:rsidRPr="00E17719" w:rsidTr="00E17719">
        <w:trPr>
          <w:trHeight w:val="33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D4" w:rsidRPr="00E17719" w:rsidRDefault="00464DD4" w:rsidP="0046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E17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PRÍJMY SPOLU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D4" w:rsidRPr="00E17719" w:rsidRDefault="00464DD4" w:rsidP="0046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350 795,45</w:t>
            </w:r>
          </w:p>
        </w:tc>
      </w:tr>
      <w:tr w:rsidR="00464DD4" w:rsidRPr="00E17719" w:rsidTr="00E17719">
        <w:trPr>
          <w:trHeight w:val="33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D4" w:rsidRPr="00E17719" w:rsidRDefault="00464DD4" w:rsidP="0046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E17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VÁDAVKY SPOLU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D4" w:rsidRPr="00E17719" w:rsidRDefault="00464DD4" w:rsidP="0046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328 673,78</w:t>
            </w:r>
          </w:p>
        </w:tc>
      </w:tr>
      <w:tr w:rsidR="00464DD4" w:rsidRPr="00E17719" w:rsidTr="00E17719">
        <w:trPr>
          <w:trHeight w:val="33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D4" w:rsidRPr="00E17719" w:rsidRDefault="00464DD4" w:rsidP="00464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E17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Hospodárenie obce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D4" w:rsidRPr="00E17719" w:rsidRDefault="00464DD4" w:rsidP="0046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22 121,67</w:t>
            </w:r>
          </w:p>
        </w:tc>
      </w:tr>
      <w:tr w:rsidR="00464DD4" w:rsidRPr="00E17719" w:rsidTr="00E17719">
        <w:trPr>
          <w:trHeight w:val="33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D4" w:rsidRPr="00E17719" w:rsidRDefault="00464DD4" w:rsidP="00464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E17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Vylúčenie z prebytku bežného a kapitálového rozpočtu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D4" w:rsidRPr="00E17719" w:rsidRDefault="00464DD4" w:rsidP="0046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E177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0,00</w:t>
            </w:r>
          </w:p>
        </w:tc>
      </w:tr>
      <w:tr w:rsidR="00464DD4" w:rsidRPr="00E17719" w:rsidTr="00E17719">
        <w:trPr>
          <w:trHeight w:val="33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64DD4" w:rsidRPr="00E17719" w:rsidRDefault="00464DD4" w:rsidP="00464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E17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Upravené hospodárenie obce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64DD4" w:rsidRPr="00E17719" w:rsidRDefault="008039BA" w:rsidP="0046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22 121,67</w:t>
            </w:r>
          </w:p>
        </w:tc>
      </w:tr>
    </w:tbl>
    <w:p w:rsidR="00E17719" w:rsidRDefault="00E17719" w:rsidP="00F84400"/>
    <w:p w:rsidR="001E4DB7" w:rsidRDefault="002B3A31" w:rsidP="001E4DB7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1</w:t>
      </w:r>
      <w:r w:rsidR="001E4DB7">
        <w:rPr>
          <w:rFonts w:ascii="Times New Roman" w:hAnsi="Times New Roman" w:cs="Times New Roman"/>
          <w:color w:val="FF0000"/>
          <w:sz w:val="28"/>
          <w:szCs w:val="28"/>
          <w:u w:val="single"/>
        </w:rPr>
        <w:t>. Rozpočtové hospodárenie obce:</w:t>
      </w:r>
    </w:p>
    <w:p w:rsidR="0060375D" w:rsidRDefault="0060375D" w:rsidP="00F84400">
      <w:pPr>
        <w:rPr>
          <w:rFonts w:ascii="Times New Roman" w:hAnsi="Times New Roman" w:cs="Times New Roman"/>
          <w:sz w:val="28"/>
          <w:szCs w:val="28"/>
        </w:rPr>
      </w:pPr>
      <w:r w:rsidRPr="0060375D">
        <w:rPr>
          <w:rFonts w:ascii="Times New Roman" w:hAnsi="Times New Roman" w:cs="Times New Roman"/>
          <w:b/>
          <w:sz w:val="28"/>
          <w:szCs w:val="28"/>
        </w:rPr>
        <w:t>Schodok rozpočtu</w:t>
      </w:r>
      <w:r w:rsidR="00B00862">
        <w:rPr>
          <w:rFonts w:ascii="Times New Roman" w:hAnsi="Times New Roman" w:cs="Times New Roman"/>
          <w:b/>
          <w:sz w:val="28"/>
          <w:szCs w:val="28"/>
        </w:rPr>
        <w:t xml:space="preserve"> v sume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00862">
        <w:rPr>
          <w:rFonts w:ascii="Times New Roman" w:hAnsi="Times New Roman" w:cs="Times New Roman"/>
          <w:b/>
          <w:sz w:val="28"/>
          <w:szCs w:val="28"/>
        </w:rPr>
        <w:t> 024,73</w:t>
      </w:r>
      <w:r w:rsidR="005E1459" w:rsidRPr="0060375D">
        <w:rPr>
          <w:rFonts w:ascii="Times New Roman" w:hAnsi="Times New Roman" w:cs="Times New Roman"/>
          <w:b/>
          <w:sz w:val="28"/>
          <w:szCs w:val="28"/>
        </w:rPr>
        <w:t xml:space="preserve"> EUR</w:t>
      </w:r>
      <w:r w:rsidR="005E14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zistený </w:t>
      </w:r>
      <w:r w:rsidR="005E1459">
        <w:rPr>
          <w:rFonts w:ascii="Times New Roman" w:hAnsi="Times New Roman" w:cs="Times New Roman"/>
          <w:sz w:val="28"/>
          <w:szCs w:val="28"/>
        </w:rPr>
        <w:t xml:space="preserve">podľa ustanovenia  § 10 ods. 3 písm. a) a b) zákona č. 583/2004 Z.z. o rozpočtových pravidlách územnej samosprávy a o zmene a doplnení niektorých zákonov v znení neskorších </w:t>
      </w:r>
      <w:r w:rsidR="00F73922">
        <w:rPr>
          <w:rFonts w:ascii="Times New Roman" w:hAnsi="Times New Roman" w:cs="Times New Roman"/>
          <w:sz w:val="28"/>
          <w:szCs w:val="28"/>
        </w:rPr>
        <w:t>p</w:t>
      </w:r>
      <w:r w:rsidR="003A0937">
        <w:rPr>
          <w:rFonts w:ascii="Times New Roman" w:hAnsi="Times New Roman" w:cs="Times New Roman"/>
          <w:sz w:val="28"/>
          <w:szCs w:val="28"/>
        </w:rPr>
        <w:t xml:space="preserve">redpisov, </w:t>
      </w:r>
      <w:r w:rsidR="00B00862">
        <w:rPr>
          <w:rFonts w:ascii="Times New Roman" w:hAnsi="Times New Roman" w:cs="Times New Roman"/>
          <w:sz w:val="28"/>
          <w:szCs w:val="28"/>
        </w:rPr>
        <w:t>bol v rozpočtovom roku 2021</w:t>
      </w:r>
      <w:r>
        <w:rPr>
          <w:rFonts w:ascii="Times New Roman" w:hAnsi="Times New Roman" w:cs="Times New Roman"/>
          <w:sz w:val="28"/>
          <w:szCs w:val="28"/>
        </w:rPr>
        <w:t xml:space="preserve"> vysporiadaný:                              </w:t>
      </w:r>
    </w:p>
    <w:p w:rsidR="0060375D" w:rsidRDefault="0060375D" w:rsidP="0060375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f</w:t>
      </w:r>
      <w:r w:rsidR="00B00862">
        <w:rPr>
          <w:rFonts w:ascii="Times New Roman" w:hAnsi="Times New Roman" w:cs="Times New Roman"/>
          <w:sz w:val="28"/>
          <w:szCs w:val="28"/>
        </w:rPr>
        <w:t>inančných operácií     11 024,73</w:t>
      </w:r>
      <w:r>
        <w:rPr>
          <w:rFonts w:ascii="Times New Roman" w:hAnsi="Times New Roman" w:cs="Times New Roman"/>
          <w:sz w:val="28"/>
          <w:szCs w:val="28"/>
        </w:rPr>
        <w:t xml:space="preserve"> EUR</w:t>
      </w:r>
    </w:p>
    <w:p w:rsidR="0060375D" w:rsidRDefault="0060375D" w:rsidP="00603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Zostatok finančných operácií </w:t>
      </w:r>
      <w:r w:rsidR="00B00862">
        <w:rPr>
          <w:rFonts w:ascii="Times New Roman" w:hAnsi="Times New Roman" w:cs="Times New Roman"/>
          <w:sz w:val="28"/>
          <w:szCs w:val="28"/>
        </w:rPr>
        <w:t>v sume 33 146,40</w:t>
      </w:r>
      <w:r w:rsidRPr="0060375D">
        <w:rPr>
          <w:rFonts w:ascii="Times New Roman" w:hAnsi="Times New Roman" w:cs="Times New Roman"/>
          <w:sz w:val="28"/>
          <w:szCs w:val="28"/>
        </w:rPr>
        <w:t xml:space="preserve"> EUR</w:t>
      </w:r>
      <w:r>
        <w:rPr>
          <w:rFonts w:ascii="Times New Roman" w:hAnsi="Times New Roman" w:cs="Times New Roman"/>
          <w:sz w:val="28"/>
          <w:szCs w:val="28"/>
        </w:rPr>
        <w:t xml:space="preserve"> bol použitý na:</w:t>
      </w:r>
    </w:p>
    <w:p w:rsidR="0060375D" w:rsidRPr="0060375D" w:rsidRDefault="0060375D" w:rsidP="0060375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vysporiadanie schodku bežného a kapitálového rozpočtu v</w:t>
      </w:r>
      <w:r w:rsidR="00B00862">
        <w:rPr>
          <w:rFonts w:ascii="Times New Roman" w:hAnsi="Times New Roman" w:cs="Times New Roman"/>
          <w:sz w:val="28"/>
          <w:szCs w:val="28"/>
        </w:rPr>
        <w:t> sume 11 024,73</w:t>
      </w:r>
      <w:r>
        <w:rPr>
          <w:rFonts w:ascii="Times New Roman" w:hAnsi="Times New Roman" w:cs="Times New Roman"/>
          <w:sz w:val="28"/>
          <w:szCs w:val="28"/>
        </w:rPr>
        <w:t xml:space="preserve"> EUR</w:t>
      </w:r>
    </w:p>
    <w:p w:rsidR="0060375D" w:rsidRDefault="0060375D" w:rsidP="0060375D">
      <w:pPr>
        <w:rPr>
          <w:rFonts w:ascii="Times New Roman" w:hAnsi="Times New Roman" w:cs="Times New Roman"/>
          <w:sz w:val="28"/>
          <w:szCs w:val="28"/>
        </w:rPr>
      </w:pPr>
      <w:r w:rsidRPr="0060375D">
        <w:rPr>
          <w:rFonts w:ascii="Times New Roman" w:hAnsi="Times New Roman" w:cs="Times New Roman"/>
          <w:b/>
          <w:sz w:val="28"/>
          <w:szCs w:val="28"/>
        </w:rPr>
        <w:t xml:space="preserve">Zostatok finančných operácií </w:t>
      </w:r>
      <w:r>
        <w:rPr>
          <w:rFonts w:ascii="Times New Roman" w:hAnsi="Times New Roman" w:cs="Times New Roman"/>
          <w:sz w:val="28"/>
          <w:szCs w:val="28"/>
        </w:rPr>
        <w:t>podľa § 15 ods. 1 písm. c) zákona č. 583/2004 Z.z. o rozpočtových pravidlách územnej samosprávy a o zmene a doplnení niektorých zákonov v znení neskorších predpisov navrhujeme použiť nasledovne:</w:t>
      </w:r>
    </w:p>
    <w:p w:rsidR="001E4DB7" w:rsidRDefault="001E4DB7" w:rsidP="001E4DB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tvorba ostat</w:t>
      </w:r>
      <w:r w:rsidR="00B00862">
        <w:rPr>
          <w:rFonts w:ascii="Times New Roman" w:hAnsi="Times New Roman" w:cs="Times New Roman"/>
          <w:sz w:val="28"/>
          <w:szCs w:val="28"/>
        </w:rPr>
        <w:t>ných fondov 22 121,67</w:t>
      </w:r>
      <w:r>
        <w:rPr>
          <w:rFonts w:ascii="Times New Roman" w:hAnsi="Times New Roman" w:cs="Times New Roman"/>
          <w:sz w:val="28"/>
          <w:szCs w:val="28"/>
        </w:rPr>
        <w:t xml:space="preserve"> EUR.</w:t>
      </w:r>
    </w:p>
    <w:p w:rsidR="001E4DB7" w:rsidRPr="001E4DB7" w:rsidRDefault="001E4DB7" w:rsidP="001E4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 základe uvedených skutočností obec nie je povinná vy</w:t>
      </w:r>
      <w:r w:rsidR="00B00862">
        <w:rPr>
          <w:rFonts w:ascii="Times New Roman" w:hAnsi="Times New Roman" w:cs="Times New Roman"/>
          <w:sz w:val="28"/>
          <w:szCs w:val="28"/>
        </w:rPr>
        <w:t>tvoriť rezervný fond za rok 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75D" w:rsidRPr="0060375D" w:rsidRDefault="0060375D" w:rsidP="00603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318F6" w:rsidRDefault="00F318F6" w:rsidP="00F318F6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2. Účtovné hospodárenie obce:</w:t>
      </w:r>
    </w:p>
    <w:p w:rsidR="008B2C4F" w:rsidRPr="00DA7333" w:rsidRDefault="00F318F6" w:rsidP="00F84400">
      <w:pPr>
        <w:rPr>
          <w:rFonts w:ascii="Times New Roman" w:hAnsi="Times New Roman" w:cs="Times New Roman"/>
          <w:sz w:val="28"/>
          <w:szCs w:val="28"/>
        </w:rPr>
      </w:pPr>
      <w:r w:rsidRPr="00F318F6">
        <w:rPr>
          <w:rFonts w:ascii="Times New Roman" w:hAnsi="Times New Roman" w:cs="Times New Roman"/>
          <w:b/>
          <w:sz w:val="28"/>
          <w:szCs w:val="28"/>
        </w:rPr>
        <w:t xml:space="preserve">Výsledok </w:t>
      </w:r>
      <w:r>
        <w:rPr>
          <w:rFonts w:ascii="Times New Roman" w:hAnsi="Times New Roman" w:cs="Times New Roman"/>
          <w:b/>
          <w:sz w:val="28"/>
          <w:szCs w:val="28"/>
        </w:rPr>
        <w:t>účtovné</w:t>
      </w:r>
      <w:r w:rsidR="00B00862">
        <w:rPr>
          <w:rFonts w:ascii="Times New Roman" w:hAnsi="Times New Roman" w:cs="Times New Roman"/>
          <w:b/>
          <w:sz w:val="28"/>
          <w:szCs w:val="28"/>
        </w:rPr>
        <w:t>ho hospodárenia obce za rok 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 základe účtovníctva dosiahla obec </w:t>
      </w:r>
      <w:r w:rsidR="00113C71">
        <w:rPr>
          <w:rFonts w:ascii="Times New Roman" w:hAnsi="Times New Roman" w:cs="Times New Roman"/>
          <w:b/>
          <w:sz w:val="28"/>
          <w:szCs w:val="28"/>
        </w:rPr>
        <w:t>stratu</w:t>
      </w:r>
      <w:r w:rsidR="00FE4A8A">
        <w:rPr>
          <w:rFonts w:ascii="Times New Roman" w:hAnsi="Times New Roman" w:cs="Times New Roman"/>
          <w:b/>
          <w:sz w:val="28"/>
          <w:szCs w:val="28"/>
        </w:rPr>
        <w:t xml:space="preserve"> vo výške</w:t>
      </w:r>
      <w:r w:rsidR="00B00862">
        <w:rPr>
          <w:rFonts w:ascii="Times New Roman" w:hAnsi="Times New Roman" w:cs="Times New Roman"/>
          <w:b/>
          <w:sz w:val="28"/>
          <w:szCs w:val="28"/>
        </w:rPr>
        <w:t xml:space="preserve"> -18 791,34</w:t>
      </w:r>
      <w:r w:rsidR="00FE4A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333">
        <w:rPr>
          <w:rFonts w:ascii="Times New Roman" w:hAnsi="Times New Roman" w:cs="Times New Roman"/>
          <w:b/>
          <w:sz w:val="28"/>
          <w:szCs w:val="28"/>
        </w:rPr>
        <w:t xml:space="preserve">EUR, </w:t>
      </w:r>
      <w:r w:rsidR="00DA7333">
        <w:rPr>
          <w:rFonts w:ascii="Times New Roman" w:hAnsi="Times New Roman" w:cs="Times New Roman"/>
          <w:sz w:val="28"/>
          <w:szCs w:val="28"/>
        </w:rPr>
        <w:t>ktorý bude preúčtovaný na ťarchu účtu 428 nevysporiadaný výsledok hospodárenia minulých rokov.</w:t>
      </w:r>
    </w:p>
    <w:p w:rsidR="006A3240" w:rsidRDefault="006A3240" w:rsidP="0068425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4400" w:rsidRDefault="00074360" w:rsidP="0068425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360">
        <w:rPr>
          <w:rFonts w:ascii="Times New Roman" w:hAnsi="Times New Roman" w:cs="Times New Roman"/>
          <w:b/>
          <w:sz w:val="28"/>
          <w:szCs w:val="28"/>
          <w:u w:val="single"/>
        </w:rPr>
        <w:t>5. Tvorba a použitie prostriedkov peňažných fondov (rezervného fondu) a sociálneho fondu</w:t>
      </w:r>
    </w:p>
    <w:p w:rsidR="00074360" w:rsidRDefault="00074360" w:rsidP="006842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Rezervný fond</w:t>
      </w:r>
    </w:p>
    <w:p w:rsidR="00074360" w:rsidRDefault="00074360" w:rsidP="00684258">
      <w:pPr>
        <w:rPr>
          <w:rFonts w:ascii="Times New Roman" w:hAnsi="Times New Roman" w:cs="Times New Roman"/>
          <w:sz w:val="28"/>
          <w:szCs w:val="28"/>
        </w:rPr>
      </w:pPr>
      <w:r w:rsidRPr="00074360">
        <w:rPr>
          <w:rFonts w:ascii="Times New Roman" w:hAnsi="Times New Roman" w:cs="Times New Roman"/>
          <w:sz w:val="28"/>
          <w:szCs w:val="28"/>
        </w:rPr>
        <w:t>Obec vytvára rezervný fond v zmysle ustanovenia § 15 zákona č. 583/2004 Z. z. v z.n.p.. O použití rezervného fondu rozhoduje obecné zastupiteľstvo.</w:t>
      </w:r>
    </w:p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0"/>
        <w:gridCol w:w="1360"/>
      </w:tblGrid>
      <w:tr w:rsidR="002928BB" w:rsidRPr="002928BB" w:rsidTr="002928BB">
        <w:trPr>
          <w:trHeight w:val="33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928BB" w:rsidRPr="002928BB" w:rsidRDefault="002928BB" w:rsidP="00292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29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Rezervný fond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928BB" w:rsidRPr="002928BB" w:rsidRDefault="002928BB" w:rsidP="0029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29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Suma v EUR</w:t>
            </w:r>
          </w:p>
        </w:tc>
      </w:tr>
      <w:tr w:rsidR="002928BB" w:rsidRPr="002928BB" w:rsidTr="002928BB">
        <w:trPr>
          <w:trHeight w:val="33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8BB" w:rsidRPr="002928BB" w:rsidRDefault="00B00862" w:rsidP="0029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ZS k 1.1.2021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8BB" w:rsidRPr="002928BB" w:rsidRDefault="00B00862" w:rsidP="0029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19</w:t>
            </w:r>
            <w:r w:rsidR="002928BB" w:rsidRPr="0029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360,51</w:t>
            </w:r>
          </w:p>
        </w:tc>
      </w:tr>
      <w:tr w:rsidR="002928BB" w:rsidRPr="002928BB" w:rsidTr="002928BB">
        <w:trPr>
          <w:trHeight w:val="33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8BB" w:rsidRPr="002928BB" w:rsidRDefault="002928BB" w:rsidP="0029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29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Prírastky - z prebytku rozpočtu za uplynulý rozpočtový rok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8BB" w:rsidRPr="002928BB" w:rsidRDefault="002928BB" w:rsidP="00B0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29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 </w:t>
            </w:r>
            <w:r w:rsidR="00B008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22</w:t>
            </w:r>
            <w:r w:rsidR="003E6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 000,00</w:t>
            </w:r>
          </w:p>
        </w:tc>
      </w:tr>
      <w:tr w:rsidR="002928BB" w:rsidRPr="002928BB" w:rsidTr="002928BB">
        <w:trPr>
          <w:trHeight w:val="33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8BB" w:rsidRPr="002928BB" w:rsidRDefault="002928BB" w:rsidP="0029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        </w:t>
            </w:r>
            <w:r w:rsidRPr="0029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 - z finančných operácií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8BB" w:rsidRPr="002928BB" w:rsidRDefault="002928BB" w:rsidP="0029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29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 </w:t>
            </w:r>
          </w:p>
        </w:tc>
      </w:tr>
      <w:tr w:rsidR="002928BB" w:rsidRPr="002928BB" w:rsidTr="002928BB">
        <w:trPr>
          <w:trHeight w:val="33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8BB" w:rsidRPr="002928BB" w:rsidRDefault="002928BB" w:rsidP="0029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29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Úbytky - použitie rezervného fondu: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8BB" w:rsidRPr="002928BB" w:rsidRDefault="002928BB" w:rsidP="0029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29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 </w:t>
            </w:r>
          </w:p>
        </w:tc>
      </w:tr>
      <w:tr w:rsidR="002928BB" w:rsidRPr="002928BB" w:rsidTr="002928BB">
        <w:trPr>
          <w:trHeight w:val="33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8BB" w:rsidRPr="002928BB" w:rsidRDefault="002928BB" w:rsidP="0029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     </w:t>
            </w:r>
            <w:r w:rsidRPr="0029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  - krytie schodku rozpočtu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8BB" w:rsidRPr="002928BB" w:rsidRDefault="002928BB" w:rsidP="0029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29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 </w:t>
            </w:r>
          </w:p>
        </w:tc>
      </w:tr>
      <w:tr w:rsidR="002928BB" w:rsidRPr="002928BB" w:rsidTr="002928BB">
        <w:trPr>
          <w:trHeight w:val="33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8BB" w:rsidRPr="002928BB" w:rsidRDefault="002928BB" w:rsidP="0029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    </w:t>
            </w:r>
            <w:r w:rsidRPr="0029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   - ostatné úbytky v zmysle rozhodnutia OZ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8BB" w:rsidRPr="002928BB" w:rsidRDefault="002928BB" w:rsidP="0029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29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 </w:t>
            </w:r>
          </w:p>
        </w:tc>
      </w:tr>
      <w:tr w:rsidR="002928BB" w:rsidRPr="002928BB" w:rsidTr="002928BB">
        <w:trPr>
          <w:trHeight w:val="33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928BB" w:rsidRPr="008B2C4F" w:rsidRDefault="00B00862" w:rsidP="00292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sk-SK"/>
              </w:rPr>
              <w:t>KZ k 31.12.2021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928BB" w:rsidRPr="008B2C4F" w:rsidRDefault="00B00862" w:rsidP="0029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sk-SK"/>
              </w:rPr>
              <w:t>41</w:t>
            </w:r>
            <w:r w:rsidR="002928BB" w:rsidRPr="008B2C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sk-SK"/>
              </w:rPr>
              <w:t xml:space="preserve"> 360,51</w:t>
            </w:r>
          </w:p>
        </w:tc>
      </w:tr>
    </w:tbl>
    <w:p w:rsidR="002928BB" w:rsidRDefault="002928BB" w:rsidP="00074360">
      <w:pPr>
        <w:rPr>
          <w:rFonts w:ascii="Times New Roman" w:hAnsi="Times New Roman" w:cs="Times New Roman"/>
          <w:b/>
          <w:sz w:val="28"/>
          <w:szCs w:val="28"/>
        </w:rPr>
      </w:pPr>
    </w:p>
    <w:p w:rsidR="00074360" w:rsidRDefault="00074360" w:rsidP="000743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Sociálny fond</w:t>
      </w:r>
    </w:p>
    <w:p w:rsidR="00074360" w:rsidRDefault="00074360" w:rsidP="00074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Tvorbu a použitie sociálneho fondu upravuje kolektívna zmluva.</w:t>
      </w:r>
    </w:p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0"/>
        <w:gridCol w:w="1360"/>
      </w:tblGrid>
      <w:tr w:rsidR="008B2C4F" w:rsidRPr="008B2C4F" w:rsidTr="008B2C4F">
        <w:trPr>
          <w:trHeight w:val="33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B2C4F" w:rsidRPr="008B2C4F" w:rsidRDefault="008B2C4F" w:rsidP="008B2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8B2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Sociálny fond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B2C4F" w:rsidRPr="008B2C4F" w:rsidRDefault="008B2C4F" w:rsidP="008B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8B2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Suma v EUR</w:t>
            </w:r>
          </w:p>
        </w:tc>
      </w:tr>
      <w:tr w:rsidR="008B2C4F" w:rsidRPr="008B2C4F" w:rsidTr="00E616D2">
        <w:trPr>
          <w:trHeight w:val="487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4F" w:rsidRPr="008B2C4F" w:rsidRDefault="00B00862" w:rsidP="008B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ZS k 1.1.2021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4F" w:rsidRPr="008B2C4F" w:rsidRDefault="00B00862" w:rsidP="008B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1 362,29</w:t>
            </w:r>
          </w:p>
        </w:tc>
      </w:tr>
      <w:tr w:rsidR="008B2C4F" w:rsidRPr="008B2C4F" w:rsidTr="008B2C4F">
        <w:trPr>
          <w:trHeight w:val="33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4F" w:rsidRPr="008B2C4F" w:rsidRDefault="008B2C4F" w:rsidP="008B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8B2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Prírastky -povinný prídel 1 % KZ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4F" w:rsidRPr="008B2C4F" w:rsidRDefault="0054174C" w:rsidP="008B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1 486,95</w:t>
            </w:r>
          </w:p>
        </w:tc>
      </w:tr>
      <w:tr w:rsidR="008B2C4F" w:rsidRPr="008B2C4F" w:rsidTr="008B2C4F">
        <w:trPr>
          <w:trHeight w:val="33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4F" w:rsidRPr="008B2C4F" w:rsidRDefault="008B2C4F" w:rsidP="008B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8B2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                - ostatné prírastky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4F" w:rsidRPr="008B2C4F" w:rsidRDefault="0054174C" w:rsidP="008B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    </w:t>
            </w:r>
            <w:r w:rsidR="008B2C4F" w:rsidRPr="008B2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0,00</w:t>
            </w:r>
          </w:p>
        </w:tc>
      </w:tr>
      <w:tr w:rsidR="008B2C4F" w:rsidRPr="008B2C4F" w:rsidTr="008B2C4F">
        <w:trPr>
          <w:trHeight w:val="33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4F" w:rsidRPr="008B2C4F" w:rsidRDefault="008B2C4F" w:rsidP="008B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8B2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Úbytky - stravovanie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4F" w:rsidRPr="008B2C4F" w:rsidRDefault="0054174C" w:rsidP="00E6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 688,00</w:t>
            </w:r>
          </w:p>
        </w:tc>
      </w:tr>
      <w:tr w:rsidR="008B2C4F" w:rsidRPr="008B2C4F" w:rsidTr="008B2C4F">
        <w:trPr>
          <w:trHeight w:val="33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4F" w:rsidRPr="008B2C4F" w:rsidRDefault="008B2C4F" w:rsidP="008B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8B2C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          - poplatok za bankový výpis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C4F" w:rsidRPr="008B2C4F" w:rsidRDefault="0054174C" w:rsidP="008B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        </w:t>
            </w:r>
            <w:r w:rsidR="00E616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0</w:t>
            </w:r>
          </w:p>
        </w:tc>
      </w:tr>
      <w:tr w:rsidR="008B2C4F" w:rsidRPr="008B2C4F" w:rsidTr="008B2C4F">
        <w:trPr>
          <w:trHeight w:val="33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B2C4F" w:rsidRPr="008B2C4F" w:rsidRDefault="0054174C" w:rsidP="008B2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sk-SK"/>
              </w:rPr>
              <w:t>KZ k 31.12.2021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B2C4F" w:rsidRPr="008B2C4F" w:rsidRDefault="0054174C" w:rsidP="008B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sk-SK"/>
              </w:rPr>
              <w:t>2 161,24</w:t>
            </w:r>
          </w:p>
        </w:tc>
      </w:tr>
    </w:tbl>
    <w:p w:rsidR="005914CF" w:rsidRDefault="005914CF" w:rsidP="0024790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48B4" w:rsidRDefault="00D248B4" w:rsidP="0024790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7904" w:rsidRDefault="00247904" w:rsidP="002479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6. Bil</w:t>
      </w:r>
      <w:r w:rsidR="0054174C">
        <w:rPr>
          <w:rFonts w:ascii="Times New Roman" w:hAnsi="Times New Roman" w:cs="Times New Roman"/>
          <w:b/>
          <w:sz w:val="28"/>
          <w:szCs w:val="28"/>
          <w:u w:val="single"/>
        </w:rPr>
        <w:t>ancia aktív a pasív k 31.12.2021</w:t>
      </w:r>
    </w:p>
    <w:p w:rsidR="00D248B4" w:rsidRDefault="00D248B4" w:rsidP="0024790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7904" w:rsidRDefault="00D809CD" w:rsidP="00247904">
      <w:pPr>
        <w:rPr>
          <w:rFonts w:ascii="Times New Roman" w:hAnsi="Times New Roman" w:cs="Times New Roman"/>
          <w:b/>
          <w:sz w:val="28"/>
          <w:szCs w:val="28"/>
        </w:rPr>
      </w:pPr>
      <w:r w:rsidRPr="00D809CD">
        <w:rPr>
          <w:rFonts w:ascii="Times New Roman" w:hAnsi="Times New Roman" w:cs="Times New Roman"/>
          <w:b/>
          <w:sz w:val="28"/>
          <w:szCs w:val="28"/>
        </w:rPr>
        <w:t>AKTÍVA</w:t>
      </w:r>
    </w:p>
    <w:tbl>
      <w:tblPr>
        <w:tblW w:w="100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2720"/>
        <w:gridCol w:w="2840"/>
      </w:tblGrid>
      <w:tr w:rsidR="00D809CD" w:rsidRPr="00D809CD" w:rsidTr="00D809CD">
        <w:trPr>
          <w:trHeight w:val="345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809CD" w:rsidRPr="00D809CD" w:rsidRDefault="00D809CD" w:rsidP="00D8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D8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Názov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809CD" w:rsidRPr="00D809CD" w:rsidRDefault="00D809CD" w:rsidP="00D8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D8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ZS k 1.</w:t>
            </w:r>
            <w:r w:rsidR="00541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1.2021</w:t>
            </w:r>
            <w:r w:rsidRPr="00D8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 xml:space="preserve"> v EUR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D809CD" w:rsidRPr="00D809CD" w:rsidRDefault="0054174C" w:rsidP="00D8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KS k 31.12.2021</w:t>
            </w:r>
            <w:r w:rsidR="00D809CD" w:rsidRPr="00D8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 xml:space="preserve"> v EUR</w:t>
            </w:r>
          </w:p>
        </w:tc>
      </w:tr>
      <w:tr w:rsidR="003E60C9" w:rsidRPr="00D809CD" w:rsidTr="00D809CD">
        <w:trPr>
          <w:trHeight w:val="345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C9" w:rsidRPr="00D809CD" w:rsidRDefault="003E60C9" w:rsidP="003E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D8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Majetok spolu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C9" w:rsidRPr="00D809CD" w:rsidRDefault="0054174C" w:rsidP="003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657 985,53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0C9" w:rsidRPr="00D809CD" w:rsidRDefault="0054174C" w:rsidP="003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618 059,22</w:t>
            </w:r>
          </w:p>
        </w:tc>
      </w:tr>
      <w:tr w:rsidR="003E60C9" w:rsidRPr="00D809CD" w:rsidTr="00D809CD">
        <w:trPr>
          <w:trHeight w:val="33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C9" w:rsidRPr="00D809CD" w:rsidRDefault="003E60C9" w:rsidP="003E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D8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Neobežný majetok spolu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C9" w:rsidRPr="00D809CD" w:rsidRDefault="0054174C" w:rsidP="003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564 850,32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0C9" w:rsidRPr="00D809CD" w:rsidRDefault="0054174C" w:rsidP="003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524 153,42</w:t>
            </w:r>
          </w:p>
        </w:tc>
      </w:tr>
      <w:tr w:rsidR="003E60C9" w:rsidRPr="00D809CD" w:rsidTr="00D809CD">
        <w:trPr>
          <w:trHeight w:val="33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C9" w:rsidRPr="00D809CD" w:rsidRDefault="003E60C9" w:rsidP="003E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80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Dlhodobý nehmotný majetok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C9" w:rsidRPr="00D809CD" w:rsidRDefault="0054174C" w:rsidP="003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    996,00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0C9" w:rsidRPr="00D809CD" w:rsidRDefault="0054174C" w:rsidP="003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    </w:t>
            </w:r>
            <w:r w:rsidR="00484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996,00</w:t>
            </w:r>
          </w:p>
        </w:tc>
      </w:tr>
      <w:tr w:rsidR="003E60C9" w:rsidRPr="00D809CD" w:rsidTr="00D809CD">
        <w:trPr>
          <w:trHeight w:val="33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C9" w:rsidRPr="00D809CD" w:rsidRDefault="003E60C9" w:rsidP="003E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80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Dlhodobý hmotný majetok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C9" w:rsidRPr="00D809CD" w:rsidRDefault="0054174C" w:rsidP="003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441 728,57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0C9" w:rsidRPr="00D809CD" w:rsidRDefault="0054174C" w:rsidP="003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401 031,67</w:t>
            </w:r>
          </w:p>
        </w:tc>
      </w:tr>
      <w:tr w:rsidR="003E60C9" w:rsidRPr="00D809CD" w:rsidTr="00D809CD">
        <w:trPr>
          <w:trHeight w:val="34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C9" w:rsidRPr="00D809CD" w:rsidRDefault="003E60C9" w:rsidP="003E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80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Dlhodobý finančný majetok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C9" w:rsidRPr="00D809CD" w:rsidRDefault="003E60C9" w:rsidP="003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80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122 125,75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0C9" w:rsidRPr="00D809CD" w:rsidRDefault="003E60C9" w:rsidP="003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80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122 125,75</w:t>
            </w:r>
          </w:p>
        </w:tc>
      </w:tr>
      <w:tr w:rsidR="003E60C9" w:rsidRPr="00D809CD" w:rsidTr="00D809CD">
        <w:trPr>
          <w:trHeight w:val="33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C9" w:rsidRPr="00D809CD" w:rsidRDefault="003E60C9" w:rsidP="003E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D8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Obežný majetok spolu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C9" w:rsidRPr="00D809CD" w:rsidRDefault="0054174C" w:rsidP="003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 xml:space="preserve">   92 367,90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0C9" w:rsidRPr="00D809CD" w:rsidRDefault="0054174C" w:rsidP="00541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 xml:space="preserve">              92 </w:t>
            </w:r>
            <w:r w:rsidR="00484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67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1,57</w:t>
            </w:r>
          </w:p>
        </w:tc>
      </w:tr>
      <w:tr w:rsidR="003E60C9" w:rsidRPr="00D809CD" w:rsidTr="00D809CD">
        <w:trPr>
          <w:trHeight w:val="33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C9" w:rsidRPr="00D809CD" w:rsidRDefault="003E60C9" w:rsidP="003E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80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Zásoby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C9" w:rsidRPr="00D809CD" w:rsidRDefault="0054174C" w:rsidP="003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    697,18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0C9" w:rsidRPr="00D809CD" w:rsidRDefault="0054174C" w:rsidP="003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    226,79</w:t>
            </w:r>
          </w:p>
        </w:tc>
      </w:tr>
      <w:tr w:rsidR="003E60C9" w:rsidRPr="00D809CD" w:rsidTr="00D809CD">
        <w:trPr>
          <w:trHeight w:val="33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C9" w:rsidRPr="00D809CD" w:rsidRDefault="003E60C9" w:rsidP="003E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80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Zúčtovanie medzi subjektami VS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C9" w:rsidRPr="00D809CD" w:rsidRDefault="0054174C" w:rsidP="003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        </w:t>
            </w:r>
            <w:r w:rsidR="003E60C9" w:rsidRPr="00D80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0,00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0C9" w:rsidRPr="00D809CD" w:rsidRDefault="0054174C" w:rsidP="003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        </w:t>
            </w:r>
            <w:r w:rsidR="003E60C9" w:rsidRPr="00D80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0,00</w:t>
            </w:r>
          </w:p>
        </w:tc>
      </w:tr>
      <w:tr w:rsidR="003E60C9" w:rsidRPr="00D809CD" w:rsidTr="00D809CD">
        <w:trPr>
          <w:trHeight w:val="33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C9" w:rsidRPr="00D809CD" w:rsidRDefault="003E60C9" w:rsidP="003E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80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Dlhodobé pohľadávky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C9" w:rsidRPr="00D809CD" w:rsidRDefault="0054174C" w:rsidP="003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        </w:t>
            </w:r>
            <w:r w:rsidR="003E60C9" w:rsidRPr="00D80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0,00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0C9" w:rsidRPr="00D809CD" w:rsidRDefault="0054174C" w:rsidP="003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        </w:t>
            </w:r>
            <w:r w:rsidR="003E60C9" w:rsidRPr="00D80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0,00</w:t>
            </w:r>
          </w:p>
        </w:tc>
      </w:tr>
      <w:tr w:rsidR="003E60C9" w:rsidRPr="00D809CD" w:rsidTr="00D809CD">
        <w:trPr>
          <w:trHeight w:val="33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C9" w:rsidRPr="00D809CD" w:rsidRDefault="003E60C9" w:rsidP="003E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80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Krátkodobé pohľadávky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C9" w:rsidRPr="00D809CD" w:rsidRDefault="0054174C" w:rsidP="003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 3 288,93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0C9" w:rsidRPr="00D809CD" w:rsidRDefault="0054174C" w:rsidP="004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14 106,97</w:t>
            </w:r>
          </w:p>
        </w:tc>
      </w:tr>
      <w:tr w:rsidR="003E60C9" w:rsidRPr="00D809CD" w:rsidTr="00D809CD">
        <w:trPr>
          <w:trHeight w:val="33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C9" w:rsidRPr="00D809CD" w:rsidRDefault="003E60C9" w:rsidP="003E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80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Finančné účty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C9" w:rsidRPr="00D809CD" w:rsidRDefault="0054174C" w:rsidP="003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88 275,19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0C9" w:rsidRPr="00D809CD" w:rsidRDefault="0054174C" w:rsidP="003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78 181,81</w:t>
            </w:r>
          </w:p>
        </w:tc>
      </w:tr>
      <w:tr w:rsidR="003E60C9" w:rsidRPr="00D809CD" w:rsidTr="00D809CD">
        <w:trPr>
          <w:trHeight w:val="33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C9" w:rsidRPr="00D809CD" w:rsidRDefault="003E60C9" w:rsidP="003E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80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Poskytnuté návratné fin. výpomoci dlh.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C9" w:rsidRPr="00D809CD" w:rsidRDefault="0054174C" w:rsidP="003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        </w:t>
            </w:r>
            <w:r w:rsidR="003E60C9" w:rsidRPr="00D80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0,00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0C9" w:rsidRPr="00D809CD" w:rsidRDefault="0054174C" w:rsidP="003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        </w:t>
            </w:r>
            <w:r w:rsidR="003E60C9" w:rsidRPr="00D80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0,00</w:t>
            </w:r>
          </w:p>
        </w:tc>
      </w:tr>
      <w:tr w:rsidR="003E60C9" w:rsidRPr="00D809CD" w:rsidTr="00D809CD">
        <w:trPr>
          <w:trHeight w:val="34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C9" w:rsidRPr="00D809CD" w:rsidRDefault="003E60C9" w:rsidP="003E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80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Poskytnuté návratné fin. výpomoci krát.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C9" w:rsidRPr="00D809CD" w:rsidRDefault="0054174C" w:rsidP="003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        </w:t>
            </w:r>
            <w:r w:rsidR="003E60C9" w:rsidRPr="00D80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0,00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0C9" w:rsidRPr="00D809CD" w:rsidRDefault="0054174C" w:rsidP="003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        </w:t>
            </w:r>
            <w:r w:rsidR="003E60C9" w:rsidRPr="00D80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0,00</w:t>
            </w:r>
          </w:p>
        </w:tc>
      </w:tr>
      <w:tr w:rsidR="003E60C9" w:rsidRPr="00D809CD" w:rsidTr="00D809CD">
        <w:trPr>
          <w:trHeight w:val="34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C9" w:rsidRPr="00D809CD" w:rsidRDefault="003E60C9" w:rsidP="003E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D8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Časové rozlíšenie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C9" w:rsidRPr="00D809CD" w:rsidRDefault="0054174C" w:rsidP="003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 xml:space="preserve">       767,31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0C9" w:rsidRPr="00D809CD" w:rsidRDefault="00233E81" w:rsidP="003E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 xml:space="preserve">  </w:t>
            </w:r>
            <w:r w:rsidR="00541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 xml:space="preserve">  1 234,23</w:t>
            </w:r>
          </w:p>
        </w:tc>
      </w:tr>
    </w:tbl>
    <w:p w:rsidR="005914CF" w:rsidRDefault="005914CF" w:rsidP="00D809CD">
      <w:pPr>
        <w:rPr>
          <w:rFonts w:ascii="Times New Roman" w:hAnsi="Times New Roman" w:cs="Times New Roman"/>
          <w:b/>
          <w:sz w:val="28"/>
          <w:szCs w:val="28"/>
        </w:rPr>
      </w:pPr>
    </w:p>
    <w:p w:rsidR="00D248B4" w:rsidRDefault="00D248B4" w:rsidP="00D809CD">
      <w:pPr>
        <w:rPr>
          <w:rFonts w:ascii="Times New Roman" w:hAnsi="Times New Roman" w:cs="Times New Roman"/>
          <w:b/>
          <w:sz w:val="28"/>
          <w:szCs w:val="28"/>
        </w:rPr>
      </w:pPr>
    </w:p>
    <w:p w:rsidR="00D809CD" w:rsidRDefault="00D809CD" w:rsidP="00D809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</w:t>
      </w:r>
      <w:r w:rsidRPr="00D809CD">
        <w:rPr>
          <w:rFonts w:ascii="Times New Roman" w:hAnsi="Times New Roman" w:cs="Times New Roman"/>
          <w:b/>
          <w:sz w:val="28"/>
          <w:szCs w:val="28"/>
        </w:rPr>
        <w:t>ÍVA</w:t>
      </w:r>
    </w:p>
    <w:tbl>
      <w:tblPr>
        <w:tblW w:w="100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2720"/>
        <w:gridCol w:w="2840"/>
      </w:tblGrid>
      <w:tr w:rsidR="00D809CD" w:rsidRPr="00D809CD" w:rsidTr="00D809CD">
        <w:trPr>
          <w:trHeight w:val="345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809CD" w:rsidRPr="00D809CD" w:rsidRDefault="00D809CD" w:rsidP="00D8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D8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Názov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809CD" w:rsidRPr="00D809CD" w:rsidRDefault="00233E81" w:rsidP="00D8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ZS k 1.1.2021</w:t>
            </w:r>
            <w:r w:rsidR="00D809CD" w:rsidRPr="00D8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 xml:space="preserve"> v EUR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D809CD" w:rsidRPr="00D809CD" w:rsidRDefault="00233E81" w:rsidP="00D8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KS k 31.12.2021</w:t>
            </w:r>
            <w:r w:rsidR="00D809CD" w:rsidRPr="00D8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 xml:space="preserve"> v EUR</w:t>
            </w:r>
          </w:p>
        </w:tc>
      </w:tr>
      <w:tr w:rsidR="00233E81" w:rsidRPr="00D809CD" w:rsidTr="00D809CD">
        <w:trPr>
          <w:trHeight w:val="345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1" w:rsidRPr="00D809CD" w:rsidRDefault="00233E81" w:rsidP="0023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D8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Vlastné imanie a záväzky spolu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1" w:rsidRPr="00D809CD" w:rsidRDefault="00233E81" w:rsidP="0023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657 985,53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81" w:rsidRPr="00D809CD" w:rsidRDefault="00233E81" w:rsidP="0023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618 059,22</w:t>
            </w:r>
          </w:p>
        </w:tc>
      </w:tr>
      <w:tr w:rsidR="00233E81" w:rsidRPr="00D809CD" w:rsidTr="00D809CD">
        <w:trPr>
          <w:trHeight w:val="33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1" w:rsidRPr="00D809CD" w:rsidRDefault="00233E81" w:rsidP="0023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D8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Vlastné imanie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1" w:rsidRPr="00D809CD" w:rsidRDefault="00233E81" w:rsidP="0023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331 679,35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81" w:rsidRPr="00D809CD" w:rsidRDefault="00233E81" w:rsidP="0023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312 888,01</w:t>
            </w:r>
          </w:p>
        </w:tc>
      </w:tr>
      <w:tr w:rsidR="00233E81" w:rsidRPr="00D809CD" w:rsidTr="00D809CD">
        <w:trPr>
          <w:trHeight w:val="33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1" w:rsidRPr="00D809CD" w:rsidRDefault="00233E81" w:rsidP="00233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80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Oceňovacie rozdiely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1" w:rsidRPr="00D809CD" w:rsidRDefault="00233E81" w:rsidP="0023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</w:t>
            </w:r>
            <w:r w:rsidRPr="00D80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2 097,42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81" w:rsidRPr="00D809CD" w:rsidRDefault="00233E81" w:rsidP="0023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 </w:t>
            </w:r>
            <w:r w:rsidRPr="00D80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2 097,42</w:t>
            </w:r>
          </w:p>
        </w:tc>
      </w:tr>
      <w:tr w:rsidR="00233E81" w:rsidRPr="00D809CD" w:rsidTr="00D809CD">
        <w:trPr>
          <w:trHeight w:val="33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1" w:rsidRPr="00D809CD" w:rsidRDefault="00233E81" w:rsidP="00233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80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Fondy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1" w:rsidRPr="00D809CD" w:rsidRDefault="00233E81" w:rsidP="0023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       </w:t>
            </w:r>
            <w:r w:rsidRPr="00D80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0,00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81" w:rsidRPr="00D809CD" w:rsidRDefault="00233E81" w:rsidP="0023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        </w:t>
            </w:r>
            <w:r w:rsidRPr="00D80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0,00</w:t>
            </w:r>
          </w:p>
        </w:tc>
      </w:tr>
      <w:tr w:rsidR="00233E81" w:rsidRPr="00D809CD" w:rsidTr="00D809CD">
        <w:trPr>
          <w:trHeight w:val="34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1" w:rsidRPr="00D809CD" w:rsidRDefault="00233E81" w:rsidP="00233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80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Výsledok hospodárenia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1" w:rsidRPr="00D809CD" w:rsidRDefault="00233E81" w:rsidP="0023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329 581,93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81" w:rsidRPr="00D809CD" w:rsidRDefault="00233E81" w:rsidP="0023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310 790,59</w:t>
            </w:r>
          </w:p>
        </w:tc>
      </w:tr>
      <w:tr w:rsidR="00233E81" w:rsidRPr="00D809CD" w:rsidTr="00D809CD">
        <w:trPr>
          <w:trHeight w:val="33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1" w:rsidRPr="00D809CD" w:rsidRDefault="00233E81" w:rsidP="0023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D8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Záväzky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1" w:rsidRPr="00D809CD" w:rsidRDefault="00233E81" w:rsidP="0023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 xml:space="preserve"> 74 805,55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81" w:rsidRPr="00D809CD" w:rsidRDefault="00233E81" w:rsidP="0023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 xml:space="preserve">  67 643,98</w:t>
            </w:r>
          </w:p>
        </w:tc>
      </w:tr>
      <w:tr w:rsidR="00233E81" w:rsidRPr="00D809CD" w:rsidTr="00D809CD">
        <w:trPr>
          <w:trHeight w:val="33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1" w:rsidRPr="00D809CD" w:rsidRDefault="00233E81" w:rsidP="00233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80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Rezervy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1" w:rsidRPr="00D809CD" w:rsidRDefault="00233E81" w:rsidP="0023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   </w:t>
            </w:r>
            <w:r w:rsidRPr="00D80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900,00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81" w:rsidRPr="00D809CD" w:rsidRDefault="00233E81" w:rsidP="0023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    </w:t>
            </w:r>
            <w:r w:rsidRPr="00D80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900,00</w:t>
            </w:r>
          </w:p>
        </w:tc>
      </w:tr>
      <w:tr w:rsidR="00233E81" w:rsidRPr="00D809CD" w:rsidTr="00D809CD">
        <w:trPr>
          <w:trHeight w:val="33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1" w:rsidRPr="00D809CD" w:rsidRDefault="00233E81" w:rsidP="00233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80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Zúčtovanie medzi subjektami VS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1" w:rsidRPr="00D809CD" w:rsidRDefault="00233E81" w:rsidP="0023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       </w:t>
            </w:r>
            <w:r w:rsidRPr="00D80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0,00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81" w:rsidRPr="00D809CD" w:rsidRDefault="00233E81" w:rsidP="0023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        </w:t>
            </w:r>
            <w:r w:rsidRPr="00D80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0,00</w:t>
            </w:r>
          </w:p>
        </w:tc>
      </w:tr>
      <w:tr w:rsidR="00233E81" w:rsidRPr="00D809CD" w:rsidTr="00D809CD">
        <w:trPr>
          <w:trHeight w:val="33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1" w:rsidRPr="00D809CD" w:rsidRDefault="00233E81" w:rsidP="00233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80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Dlhodobé záväzky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1" w:rsidRPr="00D809CD" w:rsidRDefault="00233E81" w:rsidP="0023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1 367,56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81" w:rsidRPr="00D809CD" w:rsidRDefault="00233E81" w:rsidP="0023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 2 183,95</w:t>
            </w:r>
          </w:p>
        </w:tc>
      </w:tr>
      <w:tr w:rsidR="00233E81" w:rsidRPr="00D809CD" w:rsidTr="00D809CD">
        <w:trPr>
          <w:trHeight w:val="33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1" w:rsidRPr="00D809CD" w:rsidRDefault="00233E81" w:rsidP="00233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80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Krátkodobé záväzky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1" w:rsidRPr="00D809CD" w:rsidRDefault="00233E81" w:rsidP="0023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20 946,15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81" w:rsidRPr="00D809CD" w:rsidRDefault="00233E81" w:rsidP="0023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18 968,19 </w:t>
            </w:r>
          </w:p>
        </w:tc>
      </w:tr>
      <w:tr w:rsidR="00233E81" w:rsidRPr="00D809CD" w:rsidTr="00D809CD">
        <w:trPr>
          <w:trHeight w:val="33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1" w:rsidRPr="00D809CD" w:rsidRDefault="00233E81" w:rsidP="00233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80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Bankové úvery a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 </w:t>
            </w:r>
            <w:r w:rsidRPr="00D80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výpomoci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1" w:rsidRPr="00D809CD" w:rsidRDefault="00233E81" w:rsidP="0023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51 591,84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81" w:rsidRPr="00D809CD" w:rsidRDefault="00233E81" w:rsidP="0023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45 591,84</w:t>
            </w:r>
          </w:p>
        </w:tc>
      </w:tr>
      <w:tr w:rsidR="00233E81" w:rsidRPr="00D809CD" w:rsidTr="00D809CD">
        <w:trPr>
          <w:trHeight w:val="34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1" w:rsidRPr="00D809CD" w:rsidRDefault="00233E81" w:rsidP="0023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D8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Časové rozlíšenie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81" w:rsidRPr="00D809CD" w:rsidRDefault="00233E81" w:rsidP="0023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 xml:space="preserve">           251 500,63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E81" w:rsidRPr="00D809CD" w:rsidRDefault="00233E81" w:rsidP="0023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237 527,23</w:t>
            </w:r>
          </w:p>
        </w:tc>
      </w:tr>
    </w:tbl>
    <w:p w:rsidR="00FE4A8A" w:rsidRDefault="00FE4A8A" w:rsidP="00D809C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48B4" w:rsidRDefault="00D248B4" w:rsidP="00D809C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09CD" w:rsidRDefault="00D809CD" w:rsidP="00D809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7. Prehľad o </w:t>
      </w:r>
      <w:r w:rsidR="00233E81">
        <w:rPr>
          <w:rFonts w:ascii="Times New Roman" w:hAnsi="Times New Roman" w:cs="Times New Roman"/>
          <w:b/>
          <w:sz w:val="28"/>
          <w:szCs w:val="28"/>
          <w:u w:val="single"/>
        </w:rPr>
        <w:t>stave a vývoji dlhu k 31.12.2021</w:t>
      </w:r>
    </w:p>
    <w:p w:rsidR="00FD47A9" w:rsidRDefault="00233E81" w:rsidP="00D809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Stav záväzkov k 31.12.2021</w:t>
      </w:r>
    </w:p>
    <w:tbl>
      <w:tblPr>
        <w:tblW w:w="96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2260"/>
        <w:gridCol w:w="1780"/>
        <w:gridCol w:w="1440"/>
      </w:tblGrid>
      <w:tr w:rsidR="00DE0CF0" w:rsidRPr="00DE0CF0" w:rsidTr="00DE0CF0">
        <w:trPr>
          <w:trHeight w:val="100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DE0CF0" w:rsidRPr="00DE0CF0" w:rsidRDefault="00DE0CF0" w:rsidP="00DE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DE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Druh záväzku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E0CF0" w:rsidRPr="00DE0CF0" w:rsidRDefault="00E616D2" w:rsidP="00DE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 xml:space="preserve">Záväzky celkom </w:t>
            </w:r>
            <w:r w:rsidR="00233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k 31.12.2021</w:t>
            </w:r>
            <w:r w:rsidR="00DE0CF0" w:rsidRPr="00DE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 xml:space="preserve"> v EUR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E0CF0" w:rsidRPr="00DE0CF0" w:rsidRDefault="00DE0CF0" w:rsidP="00DE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DE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z toho v lehote splatnosti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DE0CF0" w:rsidRPr="00DE0CF0" w:rsidRDefault="00DE0CF0" w:rsidP="00DE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DE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z toho po lehote splatnosti</w:t>
            </w:r>
          </w:p>
        </w:tc>
      </w:tr>
      <w:tr w:rsidR="00DE0CF0" w:rsidRPr="00DE0CF0" w:rsidTr="00DE0CF0">
        <w:trPr>
          <w:trHeight w:val="34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F0" w:rsidRPr="00DE0CF0" w:rsidRDefault="00DE0CF0" w:rsidP="00DE0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DE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Druh záväzku voči: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F0" w:rsidRPr="00DE0CF0" w:rsidRDefault="00DE0CF0" w:rsidP="00DE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E0C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F0" w:rsidRPr="00DE0CF0" w:rsidRDefault="00DE0CF0" w:rsidP="00DE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E0C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F0" w:rsidRPr="00DE0CF0" w:rsidRDefault="00DE0CF0" w:rsidP="00DE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E0C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 </w:t>
            </w:r>
          </w:p>
        </w:tc>
      </w:tr>
      <w:tr w:rsidR="007C2447" w:rsidRPr="00DE0CF0" w:rsidTr="00DE0CF0">
        <w:trPr>
          <w:trHeight w:val="33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447" w:rsidRPr="00DE0CF0" w:rsidRDefault="007C2447" w:rsidP="007C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E0C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- dodávateľom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447" w:rsidRPr="00DE0CF0" w:rsidRDefault="00513AFF" w:rsidP="007C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1 773,41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447" w:rsidRPr="00DE0CF0" w:rsidRDefault="00513AFF" w:rsidP="007C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1 773,41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447" w:rsidRPr="00DE0CF0" w:rsidRDefault="007C2447" w:rsidP="007C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E0C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0,00</w:t>
            </w:r>
          </w:p>
        </w:tc>
      </w:tr>
      <w:tr w:rsidR="007C2447" w:rsidRPr="00DE0CF0" w:rsidTr="00DE0CF0">
        <w:trPr>
          <w:trHeight w:val="33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447" w:rsidRPr="00DE0CF0" w:rsidRDefault="007C2447" w:rsidP="007C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E0C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- zamestnancom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447" w:rsidRPr="00DE0CF0" w:rsidRDefault="00513AFF" w:rsidP="007C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9 563,96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447" w:rsidRPr="00DE0CF0" w:rsidRDefault="00513AFF" w:rsidP="0051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    9 563,96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447" w:rsidRPr="00DE0CF0" w:rsidRDefault="007C2447" w:rsidP="007C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E0C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0,00</w:t>
            </w:r>
          </w:p>
        </w:tc>
      </w:tr>
      <w:tr w:rsidR="007C2447" w:rsidRPr="00DE0CF0" w:rsidTr="00DE0CF0">
        <w:trPr>
          <w:trHeight w:val="33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447" w:rsidRPr="00DE0CF0" w:rsidRDefault="00513AFF" w:rsidP="007C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- poisťovniam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447" w:rsidRPr="00DE0CF0" w:rsidRDefault="00513AFF" w:rsidP="007C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</w:t>
            </w:r>
            <w:r w:rsidR="00B33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6 215,35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447" w:rsidRPr="00DE0CF0" w:rsidRDefault="00513AFF" w:rsidP="007C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</w:t>
            </w:r>
            <w:r w:rsidR="00B33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6 215,35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447" w:rsidRPr="00DE0CF0" w:rsidRDefault="007C2447" w:rsidP="007C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E0C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0,00</w:t>
            </w:r>
          </w:p>
        </w:tc>
      </w:tr>
      <w:tr w:rsidR="007C2447" w:rsidRPr="00DE0CF0" w:rsidTr="00DE0CF0">
        <w:trPr>
          <w:trHeight w:val="33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447" w:rsidRPr="00DE0CF0" w:rsidRDefault="007C2447" w:rsidP="007C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- daňovému úradu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447" w:rsidRPr="00DE0CF0" w:rsidRDefault="00513AFF" w:rsidP="007C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1 415,47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447" w:rsidRPr="00DE0CF0" w:rsidRDefault="00513AFF" w:rsidP="007C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1 415,47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447" w:rsidRPr="00DE0CF0" w:rsidRDefault="007C2447" w:rsidP="007C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E0C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0,00</w:t>
            </w:r>
          </w:p>
        </w:tc>
      </w:tr>
      <w:tr w:rsidR="007C2447" w:rsidRPr="00DE0CF0" w:rsidTr="00DE0CF0">
        <w:trPr>
          <w:trHeight w:val="33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447" w:rsidRPr="00DE0CF0" w:rsidRDefault="007C2447" w:rsidP="007C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E0C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- bankám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447" w:rsidRPr="00DE0CF0" w:rsidRDefault="00B33538" w:rsidP="007C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33</w:t>
            </w:r>
            <w:r w:rsidR="007C24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 287,84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447" w:rsidRPr="00DE0CF0" w:rsidRDefault="00B33538" w:rsidP="007C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33</w:t>
            </w:r>
            <w:r w:rsidR="007C24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 287,84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447" w:rsidRPr="00DE0CF0" w:rsidRDefault="007C2447" w:rsidP="007C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E0C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0,00</w:t>
            </w:r>
          </w:p>
        </w:tc>
      </w:tr>
      <w:tr w:rsidR="007C2447" w:rsidRPr="00DE0CF0" w:rsidTr="00DE0CF0">
        <w:trPr>
          <w:trHeight w:val="33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447" w:rsidRPr="00DE0CF0" w:rsidRDefault="007C2447" w:rsidP="007C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- sociálny fond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447" w:rsidRPr="00DE0CF0" w:rsidRDefault="00B33538" w:rsidP="007C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</w:t>
            </w:r>
            <w:r w:rsidR="00233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2 161,24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447" w:rsidRPr="00DE0CF0" w:rsidRDefault="00B33538" w:rsidP="007C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</w:t>
            </w:r>
            <w:r w:rsidR="00233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2 161,24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447" w:rsidRPr="00DE0CF0" w:rsidRDefault="007C2447" w:rsidP="007C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E0C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0,00</w:t>
            </w:r>
          </w:p>
        </w:tc>
      </w:tr>
      <w:tr w:rsidR="007C2447" w:rsidRPr="00DE0CF0" w:rsidTr="00DE0CF0">
        <w:trPr>
          <w:trHeight w:val="345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447" w:rsidRPr="00DE0CF0" w:rsidRDefault="007C2447" w:rsidP="007C2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E0C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- ostatné záväzky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447" w:rsidRPr="00DE0CF0" w:rsidRDefault="00B33538" w:rsidP="007C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    22,71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447" w:rsidRPr="00DE0CF0" w:rsidRDefault="00B33538" w:rsidP="007C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 xml:space="preserve">        22,71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447" w:rsidRPr="00DE0CF0" w:rsidRDefault="007C2447" w:rsidP="007C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</w:pPr>
            <w:r w:rsidRPr="00DE0C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k-SK"/>
              </w:rPr>
              <w:t>0,00</w:t>
            </w:r>
          </w:p>
        </w:tc>
      </w:tr>
      <w:tr w:rsidR="00DE0CF0" w:rsidRPr="00DE0CF0" w:rsidTr="00DE0CF0">
        <w:trPr>
          <w:trHeight w:val="34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F0" w:rsidRPr="00DE0CF0" w:rsidRDefault="00B33538" w:rsidP="00DE0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Záväzky spolu k 31.12.2021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F0" w:rsidRPr="00DE0CF0" w:rsidRDefault="00B33538" w:rsidP="00DE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 xml:space="preserve"> 54 439,98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F0" w:rsidRPr="00DE0CF0" w:rsidRDefault="00B33538" w:rsidP="00DE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54 439,98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F0" w:rsidRPr="00DE0CF0" w:rsidRDefault="00DE0CF0" w:rsidP="00DE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DE0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sk-SK"/>
              </w:rPr>
              <w:t>0,00</w:t>
            </w:r>
          </w:p>
        </w:tc>
      </w:tr>
    </w:tbl>
    <w:p w:rsidR="00D248B4" w:rsidRDefault="00D248B4" w:rsidP="00DE0CF0">
      <w:pPr>
        <w:rPr>
          <w:rFonts w:ascii="Times New Roman" w:hAnsi="Times New Roman" w:cs="Times New Roman"/>
          <w:b/>
          <w:sz w:val="28"/>
          <w:szCs w:val="28"/>
        </w:rPr>
      </w:pPr>
    </w:p>
    <w:p w:rsidR="00DE0CF0" w:rsidRDefault="00DE0CF0" w:rsidP="00DE0C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Stav úverov</w:t>
      </w:r>
      <w:r w:rsidR="00B33538">
        <w:rPr>
          <w:rFonts w:ascii="Times New Roman" w:hAnsi="Times New Roman" w:cs="Times New Roman"/>
          <w:b/>
          <w:sz w:val="28"/>
          <w:szCs w:val="28"/>
        </w:rPr>
        <w:t xml:space="preserve"> k 31.12.2021</w:t>
      </w:r>
    </w:p>
    <w:tbl>
      <w:tblPr>
        <w:tblW w:w="947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400"/>
        <w:gridCol w:w="1720"/>
        <w:gridCol w:w="1340"/>
        <w:gridCol w:w="1160"/>
        <w:gridCol w:w="960"/>
        <w:gridCol w:w="1150"/>
      </w:tblGrid>
      <w:tr w:rsidR="00DE0CF0" w:rsidRPr="00DE0CF0" w:rsidTr="00E616D2">
        <w:trPr>
          <w:trHeight w:val="600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DE0CF0" w:rsidRPr="00DE0CF0" w:rsidRDefault="00DE0CF0" w:rsidP="00DE0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E0CF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Veriteľ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DE0CF0" w:rsidRPr="00DE0CF0" w:rsidRDefault="00DE0CF0" w:rsidP="00DE0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E0CF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Účel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E0CF0" w:rsidRPr="00DE0CF0" w:rsidRDefault="00DE0CF0" w:rsidP="00DE0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E0CF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</w:t>
            </w:r>
            <w:r w:rsidR="00E616D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čiatočný stav úver</w:t>
            </w:r>
            <w:r w:rsidR="00B3353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u k 01.01.2021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E0CF0" w:rsidRPr="00DE0CF0" w:rsidRDefault="00B33538" w:rsidP="00DE0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Dočerpanie úveru v roku 2021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E0CF0" w:rsidRPr="00DE0CF0" w:rsidRDefault="00DE0CF0" w:rsidP="00DE0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E0CF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Ročná splátka istiny za rok 20</w:t>
            </w:r>
            <w:r w:rsidR="00B3353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21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E0CF0" w:rsidRPr="00DE0CF0" w:rsidRDefault="00B33538" w:rsidP="00DE0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Ročná splátka úrokov za rok 2021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DE0CF0" w:rsidRPr="00DE0CF0" w:rsidRDefault="00DE0CF0" w:rsidP="00DE0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E0CF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Zost</w:t>
            </w:r>
            <w:r w:rsidR="00B3353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atok úveru (istiny) k 31.12.2021</w:t>
            </w:r>
          </w:p>
        </w:tc>
      </w:tr>
      <w:tr w:rsidR="00DE0CF0" w:rsidRPr="00DE0CF0" w:rsidTr="00E616D2">
        <w:trPr>
          <w:trHeight w:val="450"/>
        </w:trPr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F0" w:rsidRPr="00DE0CF0" w:rsidRDefault="00DE0CF0" w:rsidP="00DE0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F0" w:rsidRPr="00DE0CF0" w:rsidRDefault="00DE0CF0" w:rsidP="00DE0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F0" w:rsidRPr="00DE0CF0" w:rsidRDefault="00DE0CF0" w:rsidP="00DE0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F0" w:rsidRPr="00DE0CF0" w:rsidRDefault="00DE0CF0" w:rsidP="00DE0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F0" w:rsidRPr="00DE0CF0" w:rsidRDefault="00DE0CF0" w:rsidP="00DE0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F0" w:rsidRPr="00DE0CF0" w:rsidRDefault="00DE0CF0" w:rsidP="00DE0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0CF0" w:rsidRPr="00DE0CF0" w:rsidRDefault="00DE0CF0" w:rsidP="00DE0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DE0CF0" w:rsidRPr="00DE0CF0" w:rsidTr="00E616D2">
        <w:trPr>
          <w:trHeight w:val="450"/>
        </w:trPr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F0" w:rsidRPr="00DE0CF0" w:rsidRDefault="00DE0CF0" w:rsidP="00DE0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F0" w:rsidRPr="00DE0CF0" w:rsidRDefault="00DE0CF0" w:rsidP="00DE0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F0" w:rsidRPr="00DE0CF0" w:rsidRDefault="00DE0CF0" w:rsidP="00DE0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F0" w:rsidRPr="00DE0CF0" w:rsidRDefault="00DE0CF0" w:rsidP="00DE0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F0" w:rsidRPr="00DE0CF0" w:rsidRDefault="00DE0CF0" w:rsidP="00DE0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F0" w:rsidRPr="00DE0CF0" w:rsidRDefault="00DE0CF0" w:rsidP="00DE0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0CF0" w:rsidRPr="00DE0CF0" w:rsidRDefault="00DE0CF0" w:rsidP="00DE0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DE0CF0" w:rsidRPr="00DE0CF0" w:rsidTr="00E616D2">
        <w:trPr>
          <w:trHeight w:val="450"/>
        </w:trPr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F0" w:rsidRPr="00DE0CF0" w:rsidRDefault="00DE0CF0" w:rsidP="00DE0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F0" w:rsidRPr="00DE0CF0" w:rsidRDefault="00DE0CF0" w:rsidP="00DE0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F0" w:rsidRPr="00DE0CF0" w:rsidRDefault="00DE0CF0" w:rsidP="00DE0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F0" w:rsidRPr="00DE0CF0" w:rsidRDefault="00DE0CF0" w:rsidP="00DE0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F0" w:rsidRPr="00DE0CF0" w:rsidRDefault="00DE0CF0" w:rsidP="00DE0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F0" w:rsidRPr="00DE0CF0" w:rsidRDefault="00DE0CF0" w:rsidP="00DE0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0CF0" w:rsidRPr="00DE0CF0" w:rsidRDefault="00DE0CF0" w:rsidP="00DE0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DE0CF0" w:rsidRPr="00DE0CF0" w:rsidTr="00E616D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F0" w:rsidRPr="00DE0CF0" w:rsidRDefault="00DE0CF0" w:rsidP="00DE0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E0CF0">
              <w:rPr>
                <w:rFonts w:ascii="Calibri" w:eastAsia="Times New Roman" w:hAnsi="Calibri" w:cs="Times New Roman"/>
                <w:color w:val="000000"/>
                <w:lang w:eastAsia="sk-SK"/>
              </w:rPr>
              <w:t>Prima banka a.s.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F0" w:rsidRPr="00DE0CF0" w:rsidRDefault="00DE0CF0" w:rsidP="00DE0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E0CF0">
              <w:rPr>
                <w:rFonts w:ascii="Calibri" w:eastAsia="Times New Roman" w:hAnsi="Calibri" w:cs="Times New Roman"/>
                <w:color w:val="000000"/>
                <w:lang w:eastAsia="sk-SK"/>
              </w:rPr>
              <w:t>Univerzálny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F0" w:rsidRPr="00DE0CF0" w:rsidRDefault="00B33538" w:rsidP="00DE0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54 300,00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F0" w:rsidRPr="00DE0CF0" w:rsidRDefault="00B33538" w:rsidP="00DE0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F0" w:rsidRPr="00DE0CF0" w:rsidRDefault="00B33538" w:rsidP="00DE0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6 000,00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F0" w:rsidRPr="00DE0CF0" w:rsidRDefault="00DE0CF0" w:rsidP="00DE0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F0" w:rsidRPr="00DE0CF0" w:rsidRDefault="00B33538" w:rsidP="00DE0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48 300,00</w:t>
            </w:r>
          </w:p>
        </w:tc>
      </w:tr>
    </w:tbl>
    <w:p w:rsidR="00597EB6" w:rsidRDefault="00597EB6" w:rsidP="00DE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E0CF0" w:rsidRDefault="00DE0CF0" w:rsidP="00DE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B10DB">
        <w:rPr>
          <w:rFonts w:ascii="Times New Roman" w:hAnsi="Times New Roman" w:cs="Times New Roman"/>
          <w:b/>
          <w:bCs/>
          <w:sz w:val="26"/>
          <w:szCs w:val="26"/>
        </w:rPr>
        <w:t>Dodržiavanie pravidiel používania návratných zdrojov financovania:</w:t>
      </w:r>
    </w:p>
    <w:p w:rsidR="00DE0CF0" w:rsidRPr="00FB10DB" w:rsidRDefault="00DE0CF0" w:rsidP="00DE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E0CF0" w:rsidRPr="00FB10DB" w:rsidRDefault="00DE0CF0" w:rsidP="00DE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10DB">
        <w:rPr>
          <w:rFonts w:ascii="Times New Roman" w:hAnsi="Times New Roman" w:cs="Times New Roman"/>
          <w:sz w:val="26"/>
          <w:szCs w:val="26"/>
        </w:rPr>
        <w:t>Obec v zmysle ustanovenia § 17 ods. 6 zákona č.583/2004 Z.z. o rozpočtových pravidlách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0DB">
        <w:rPr>
          <w:rFonts w:ascii="Times New Roman" w:hAnsi="Times New Roman" w:cs="Times New Roman"/>
          <w:sz w:val="26"/>
          <w:szCs w:val="26"/>
        </w:rPr>
        <w:t>územnej samosprávy a o zmene a doplnení niektorých zákonov v z.n.p., môže na plnenie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0DB">
        <w:rPr>
          <w:rFonts w:ascii="Times New Roman" w:hAnsi="Times New Roman" w:cs="Times New Roman"/>
          <w:sz w:val="26"/>
          <w:szCs w:val="26"/>
        </w:rPr>
        <w:t>svojich úloh prijať návratné zdroje financovania, len ak:</w:t>
      </w:r>
    </w:p>
    <w:p w:rsidR="00DE0CF0" w:rsidRPr="00FB10DB" w:rsidRDefault="00DE0CF0" w:rsidP="00DE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10DB">
        <w:rPr>
          <w:rFonts w:ascii="Times New Roman" w:hAnsi="Times New Roman" w:cs="Times New Roman"/>
          <w:sz w:val="26"/>
          <w:szCs w:val="26"/>
        </w:rPr>
        <w:t xml:space="preserve">a) celková suma dlhu obce neprekročí </w:t>
      </w:r>
      <w:r w:rsidRPr="00FB10DB">
        <w:rPr>
          <w:rFonts w:ascii="Times New Roman" w:hAnsi="Times New Roman" w:cs="Times New Roman"/>
          <w:b/>
          <w:bCs/>
          <w:sz w:val="26"/>
          <w:szCs w:val="26"/>
        </w:rPr>
        <w:t xml:space="preserve">60% </w:t>
      </w:r>
      <w:r w:rsidRPr="00FB10DB">
        <w:rPr>
          <w:rFonts w:ascii="Times New Roman" w:hAnsi="Times New Roman" w:cs="Times New Roman"/>
          <w:sz w:val="26"/>
          <w:szCs w:val="26"/>
        </w:rPr>
        <w:t>skutočných bežných príjmov predc</w:t>
      </w:r>
      <w:r>
        <w:rPr>
          <w:rFonts w:ascii="Times New Roman" w:hAnsi="Times New Roman" w:cs="Times New Roman"/>
          <w:sz w:val="26"/>
          <w:szCs w:val="26"/>
        </w:rPr>
        <w:t xml:space="preserve">hádzajúceho </w:t>
      </w:r>
      <w:r w:rsidRPr="00FB10DB">
        <w:rPr>
          <w:rFonts w:ascii="Times New Roman" w:hAnsi="Times New Roman" w:cs="Times New Roman"/>
          <w:sz w:val="26"/>
          <w:szCs w:val="26"/>
        </w:rPr>
        <w:t>rozpočtového roka a</w:t>
      </w:r>
    </w:p>
    <w:p w:rsidR="00DE0CF0" w:rsidRDefault="00DE0CF0" w:rsidP="00DE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10DB">
        <w:rPr>
          <w:rFonts w:ascii="Times New Roman" w:hAnsi="Times New Roman" w:cs="Times New Roman"/>
          <w:sz w:val="26"/>
          <w:szCs w:val="26"/>
        </w:rPr>
        <w:t>b) suma ročných splátok návratných zdrojov financovania vr</w:t>
      </w:r>
      <w:r>
        <w:rPr>
          <w:rFonts w:ascii="Times New Roman" w:hAnsi="Times New Roman" w:cs="Times New Roman"/>
          <w:sz w:val="26"/>
          <w:szCs w:val="26"/>
        </w:rPr>
        <w:t xml:space="preserve">átane úhrady výnosov neprekročí </w:t>
      </w:r>
      <w:r w:rsidRPr="00FB10DB">
        <w:rPr>
          <w:rFonts w:ascii="Times New Roman" w:hAnsi="Times New Roman" w:cs="Times New Roman"/>
          <w:b/>
          <w:bCs/>
          <w:sz w:val="26"/>
          <w:szCs w:val="26"/>
        </w:rPr>
        <w:t xml:space="preserve">25% </w:t>
      </w:r>
      <w:r w:rsidRPr="00FB10DB">
        <w:rPr>
          <w:rFonts w:ascii="Times New Roman" w:hAnsi="Times New Roman" w:cs="Times New Roman"/>
          <w:sz w:val="26"/>
          <w:szCs w:val="26"/>
        </w:rPr>
        <w:t>skutočných bežných príjmov predchádzajúceho rozpočtového roka.</w:t>
      </w:r>
    </w:p>
    <w:p w:rsidR="00DE0CF0" w:rsidRPr="00FB10DB" w:rsidRDefault="00DE0CF0" w:rsidP="00DE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CF0" w:rsidRDefault="00DE0CF0" w:rsidP="00DE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10DB">
        <w:rPr>
          <w:rFonts w:ascii="Times New Roman" w:hAnsi="Times New Roman" w:cs="Times New Roman"/>
          <w:b/>
          <w:bCs/>
          <w:sz w:val="26"/>
          <w:szCs w:val="26"/>
        </w:rPr>
        <w:t>Vyčíslenie celkovej sumy dlhu obce</w:t>
      </w:r>
      <w:r w:rsidRPr="00FB10DB">
        <w:rPr>
          <w:rFonts w:ascii="Times New Roman" w:hAnsi="Times New Roman" w:cs="Times New Roman"/>
          <w:sz w:val="26"/>
          <w:szCs w:val="26"/>
        </w:rPr>
        <w:t>, na základe prepočtu súhrnu závä</w:t>
      </w:r>
      <w:r>
        <w:rPr>
          <w:rFonts w:ascii="Times New Roman" w:hAnsi="Times New Roman" w:cs="Times New Roman"/>
          <w:sz w:val="26"/>
          <w:szCs w:val="26"/>
        </w:rPr>
        <w:t xml:space="preserve">zkov vyplývajúcich </w:t>
      </w:r>
      <w:r w:rsidRPr="00FB10DB">
        <w:rPr>
          <w:rFonts w:ascii="Times New Roman" w:hAnsi="Times New Roman" w:cs="Times New Roman"/>
          <w:sz w:val="26"/>
          <w:szCs w:val="26"/>
        </w:rPr>
        <w:t xml:space="preserve">zo splácania istín návratných zdrojov financovania ku koncu rozpočtového roka k </w:t>
      </w:r>
      <w:r w:rsidR="00B33538">
        <w:rPr>
          <w:rFonts w:ascii="Times New Roman" w:hAnsi="Times New Roman" w:cs="Times New Roman"/>
          <w:sz w:val="26"/>
          <w:szCs w:val="26"/>
        </w:rPr>
        <w:t>31.12.2021</w:t>
      </w:r>
      <w:r w:rsidRPr="00FB10DB">
        <w:rPr>
          <w:rFonts w:ascii="Times New Roman" w:hAnsi="Times New Roman" w:cs="Times New Roman"/>
          <w:sz w:val="26"/>
          <w:szCs w:val="26"/>
        </w:rPr>
        <w:t>:</w:t>
      </w:r>
    </w:p>
    <w:p w:rsidR="00DE0CF0" w:rsidRPr="00FB10DB" w:rsidRDefault="00DE0CF0" w:rsidP="00DE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0CF0" w:rsidRPr="00FB10DB" w:rsidRDefault="00DE0CF0" w:rsidP="00DE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10DB">
        <w:rPr>
          <w:rFonts w:ascii="Times New Roman" w:hAnsi="Times New Roman" w:cs="Times New Roman"/>
          <w:sz w:val="26"/>
          <w:szCs w:val="26"/>
        </w:rPr>
        <w:t xml:space="preserve">- Skutočné bežné príjmy k </w:t>
      </w:r>
      <w:r w:rsidR="002B52F8">
        <w:rPr>
          <w:rFonts w:ascii="Times New Roman" w:hAnsi="Times New Roman" w:cs="Times New Roman"/>
          <w:sz w:val="26"/>
          <w:szCs w:val="26"/>
        </w:rPr>
        <w:t>31.12.2021</w:t>
      </w:r>
      <w:r w:rsidRPr="00FB10DB">
        <w:rPr>
          <w:rFonts w:ascii="Times New Roman" w:hAnsi="Times New Roman" w:cs="Times New Roman"/>
          <w:sz w:val="26"/>
          <w:szCs w:val="26"/>
        </w:rPr>
        <w:t xml:space="preserve"> </w:t>
      </w:r>
      <w:r w:rsidR="009218C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B10DB">
        <w:rPr>
          <w:rFonts w:ascii="Times New Roman" w:hAnsi="Times New Roman" w:cs="Times New Roman"/>
          <w:sz w:val="26"/>
          <w:szCs w:val="26"/>
        </w:rPr>
        <w:t xml:space="preserve"> </w:t>
      </w:r>
      <w:r w:rsidR="002B52F8">
        <w:rPr>
          <w:rFonts w:ascii="Times New Roman" w:hAnsi="Times New Roman" w:cs="Times New Roman"/>
          <w:sz w:val="26"/>
          <w:szCs w:val="26"/>
        </w:rPr>
        <w:t xml:space="preserve"> 311 439</w:t>
      </w:r>
      <w:r w:rsidR="009218C1">
        <w:rPr>
          <w:rFonts w:ascii="Times New Roman" w:hAnsi="Times New Roman" w:cs="Times New Roman"/>
          <w:sz w:val="26"/>
          <w:szCs w:val="26"/>
        </w:rPr>
        <w:t xml:space="preserve">,05 </w:t>
      </w:r>
      <w:r w:rsidRPr="00FB10DB">
        <w:rPr>
          <w:rFonts w:ascii="Times New Roman" w:hAnsi="Times New Roman" w:cs="Times New Roman"/>
          <w:sz w:val="26"/>
          <w:szCs w:val="26"/>
        </w:rPr>
        <w:t>EUR</w:t>
      </w:r>
    </w:p>
    <w:p w:rsidR="00DE0CF0" w:rsidRDefault="00DE0CF0" w:rsidP="00DE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10DB">
        <w:rPr>
          <w:rFonts w:ascii="Times New Roman" w:hAnsi="Times New Roman" w:cs="Times New Roman"/>
          <w:sz w:val="26"/>
          <w:szCs w:val="26"/>
        </w:rPr>
        <w:t xml:space="preserve">- Záväzky zo splácania istín k </w:t>
      </w:r>
      <w:r w:rsidR="002B52F8">
        <w:rPr>
          <w:rFonts w:ascii="Times New Roman" w:hAnsi="Times New Roman" w:cs="Times New Roman"/>
          <w:sz w:val="26"/>
          <w:szCs w:val="26"/>
        </w:rPr>
        <w:t>31.12.2021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10DB">
        <w:rPr>
          <w:rFonts w:ascii="Times New Roman" w:hAnsi="Times New Roman" w:cs="Times New Roman"/>
          <w:sz w:val="26"/>
          <w:szCs w:val="26"/>
        </w:rPr>
        <w:t xml:space="preserve"> </w:t>
      </w:r>
      <w:r w:rsidR="0071115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32D64">
        <w:rPr>
          <w:rFonts w:ascii="Times New Roman" w:hAnsi="Times New Roman" w:cs="Times New Roman"/>
          <w:sz w:val="26"/>
          <w:szCs w:val="26"/>
        </w:rPr>
        <w:t xml:space="preserve">     </w:t>
      </w:r>
      <w:r w:rsidR="002B52F8">
        <w:rPr>
          <w:rFonts w:ascii="Times New Roman" w:hAnsi="Times New Roman" w:cs="Times New Roman"/>
          <w:sz w:val="26"/>
          <w:szCs w:val="26"/>
        </w:rPr>
        <w:t xml:space="preserve">   </w:t>
      </w:r>
      <w:r w:rsidR="009218C1">
        <w:rPr>
          <w:rFonts w:ascii="Times New Roman" w:hAnsi="Times New Roman" w:cs="Times New Roman"/>
          <w:sz w:val="26"/>
          <w:szCs w:val="26"/>
        </w:rPr>
        <w:t>4</w:t>
      </w:r>
      <w:r w:rsidR="002B52F8">
        <w:rPr>
          <w:rFonts w:ascii="Times New Roman" w:hAnsi="Times New Roman" w:cs="Times New Roman"/>
          <w:sz w:val="26"/>
          <w:szCs w:val="26"/>
        </w:rPr>
        <w:t>8</w:t>
      </w:r>
      <w:r w:rsidR="009218C1">
        <w:rPr>
          <w:rFonts w:ascii="Times New Roman" w:hAnsi="Times New Roman" w:cs="Times New Roman"/>
          <w:sz w:val="26"/>
          <w:szCs w:val="26"/>
        </w:rPr>
        <w:t> 300,00</w:t>
      </w:r>
      <w:r w:rsidRPr="00FB10DB">
        <w:rPr>
          <w:rFonts w:ascii="Times New Roman" w:hAnsi="Times New Roman" w:cs="Times New Roman"/>
          <w:sz w:val="26"/>
          <w:szCs w:val="26"/>
        </w:rPr>
        <w:t xml:space="preserve"> EUR</w:t>
      </w:r>
    </w:p>
    <w:p w:rsidR="00DE0CF0" w:rsidRDefault="00113C71" w:rsidP="00DE0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9218C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8 300,00 : 311 439,05) x 100 = 15,51</w:t>
      </w:r>
      <w:r w:rsidR="00DE0CF0" w:rsidRPr="00FB10DB">
        <w:rPr>
          <w:rFonts w:ascii="Times New Roman" w:hAnsi="Times New Roman" w:cs="Times New Roman"/>
          <w:sz w:val="26"/>
          <w:szCs w:val="26"/>
        </w:rPr>
        <w:t xml:space="preserve"> % &lt; 60%</w:t>
      </w:r>
    </w:p>
    <w:p w:rsidR="00DE0CF0" w:rsidRDefault="00DE0CF0" w:rsidP="00DE0C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8. Hospodárenie príspevkových organizácií</w:t>
      </w:r>
    </w:p>
    <w:p w:rsidR="00DE0CF0" w:rsidRDefault="00DE0CF0" w:rsidP="00DE0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obci nie sú zriadené príspevkové organizácie.</w:t>
      </w:r>
    </w:p>
    <w:p w:rsidR="006A3240" w:rsidRDefault="006A3240" w:rsidP="00DE0CF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154E" w:rsidRDefault="000D154E" w:rsidP="00DE0CF0">
      <w:pPr>
        <w:rPr>
          <w:rFonts w:ascii="Times New Roman" w:hAnsi="Times New Roman" w:cs="Times New Roman"/>
          <w:sz w:val="28"/>
          <w:szCs w:val="28"/>
        </w:rPr>
      </w:pPr>
      <w:r w:rsidRPr="000D154E">
        <w:rPr>
          <w:rFonts w:ascii="Times New Roman" w:hAnsi="Times New Roman" w:cs="Times New Roman"/>
          <w:b/>
          <w:sz w:val="28"/>
          <w:szCs w:val="28"/>
          <w:u w:val="single"/>
        </w:rPr>
        <w:t>9. Prehľad o poskytnutých dotáciách právnickým osobám a fyzickým osobám - podnikateľom podľa § 7 ods. 4 zákona č.583/2004 Z.z.</w:t>
      </w:r>
    </w:p>
    <w:p w:rsidR="000D154E" w:rsidRDefault="00113C71" w:rsidP="00DE0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 v roku 2021</w:t>
      </w:r>
      <w:r w:rsidR="00DA3E4A">
        <w:rPr>
          <w:rFonts w:ascii="Times New Roman" w:hAnsi="Times New Roman" w:cs="Times New Roman"/>
          <w:sz w:val="28"/>
          <w:szCs w:val="28"/>
        </w:rPr>
        <w:t xml:space="preserve"> neposkytla žiadne dotácie</w:t>
      </w:r>
      <w:r w:rsidR="000D154E" w:rsidRPr="000D154E">
        <w:rPr>
          <w:rFonts w:ascii="Times New Roman" w:hAnsi="Times New Roman" w:cs="Times New Roman"/>
          <w:sz w:val="28"/>
          <w:szCs w:val="28"/>
        </w:rPr>
        <w:t xml:space="preserve"> právnickým </w:t>
      </w:r>
      <w:r w:rsidR="00DA3E4A">
        <w:rPr>
          <w:rFonts w:ascii="Times New Roman" w:hAnsi="Times New Roman" w:cs="Times New Roman"/>
          <w:sz w:val="28"/>
          <w:szCs w:val="28"/>
        </w:rPr>
        <w:t>ani fyzickým osobám.</w:t>
      </w:r>
    </w:p>
    <w:p w:rsidR="000D154E" w:rsidRDefault="000D154E" w:rsidP="00DE0C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10. Podnikateľská činnosť</w:t>
      </w:r>
    </w:p>
    <w:p w:rsidR="000D154E" w:rsidRDefault="000D154E" w:rsidP="00DE0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 nemá podnikateľskú činnosť.</w:t>
      </w:r>
    </w:p>
    <w:p w:rsidR="003F18DF" w:rsidRDefault="003F18DF" w:rsidP="0066701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701B" w:rsidRDefault="0066701B" w:rsidP="006670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11. Hodnotenie plnenia programov obce</w:t>
      </w:r>
    </w:p>
    <w:p w:rsidR="0066701B" w:rsidRDefault="0066701B" w:rsidP="0066701B">
      <w:pPr>
        <w:rPr>
          <w:rFonts w:ascii="Times New Roman" w:hAnsi="Times New Roman" w:cs="Times New Roman"/>
          <w:sz w:val="28"/>
          <w:szCs w:val="28"/>
        </w:rPr>
      </w:pPr>
      <w:r w:rsidRPr="0066701B">
        <w:rPr>
          <w:rFonts w:ascii="Times New Roman" w:hAnsi="Times New Roman" w:cs="Times New Roman"/>
          <w:sz w:val="28"/>
          <w:szCs w:val="28"/>
        </w:rPr>
        <w:t xml:space="preserve">Obec využila možnosť zostavenia a predkladania rozpočtu obce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6701B">
        <w:rPr>
          <w:rFonts w:ascii="Times New Roman" w:hAnsi="Times New Roman" w:cs="Times New Roman"/>
          <w:sz w:val="28"/>
          <w:szCs w:val="28"/>
        </w:rPr>
        <w:t xml:space="preserve">bez programovej štruktúry, v zmysle § 4, ods. 5 zákona č. 583/2004 Z. z.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701B">
        <w:rPr>
          <w:rFonts w:ascii="Times New Roman" w:hAnsi="Times New Roman" w:cs="Times New Roman"/>
          <w:sz w:val="28"/>
          <w:szCs w:val="28"/>
        </w:rPr>
        <w:t>o rozpočtových pravidlách v znení neskorších</w:t>
      </w:r>
      <w:r>
        <w:rPr>
          <w:rFonts w:ascii="Times New Roman" w:hAnsi="Times New Roman" w:cs="Times New Roman"/>
          <w:sz w:val="28"/>
          <w:szCs w:val="28"/>
        </w:rPr>
        <w:t xml:space="preserve"> zmien a doplnkov.</w:t>
      </w:r>
    </w:p>
    <w:p w:rsidR="00597EB6" w:rsidRDefault="00597EB6" w:rsidP="0066701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701B" w:rsidRDefault="00E26D45" w:rsidP="006670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12.Návrh uznesenia</w:t>
      </w:r>
    </w:p>
    <w:p w:rsidR="0066701B" w:rsidRDefault="0066701B" w:rsidP="00667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Obecné zastupiteľstvo </w:t>
      </w:r>
      <w:r>
        <w:rPr>
          <w:rFonts w:ascii="Times New Roman" w:hAnsi="Times New Roman" w:cs="Times New Roman"/>
          <w:b/>
          <w:sz w:val="28"/>
          <w:szCs w:val="28"/>
        </w:rPr>
        <w:t xml:space="preserve">berie na vedomie </w:t>
      </w:r>
      <w:r>
        <w:rPr>
          <w:rFonts w:ascii="Times New Roman" w:hAnsi="Times New Roman" w:cs="Times New Roman"/>
          <w:sz w:val="28"/>
          <w:szCs w:val="28"/>
        </w:rPr>
        <w:t>správu</w:t>
      </w:r>
      <w:r w:rsidR="00E428A8">
        <w:rPr>
          <w:rFonts w:ascii="Times New Roman" w:hAnsi="Times New Roman" w:cs="Times New Roman"/>
          <w:sz w:val="28"/>
          <w:szCs w:val="28"/>
        </w:rPr>
        <w:t xml:space="preserve"> hlavného kontrolóra za rok 2021</w:t>
      </w:r>
      <w:r w:rsidRPr="006670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4CF" w:rsidRDefault="0066701B" w:rsidP="0066701B">
      <w:pPr>
        <w:rPr>
          <w:rFonts w:ascii="Times New Roman" w:hAnsi="Times New Roman" w:cs="Times New Roman"/>
          <w:sz w:val="28"/>
          <w:szCs w:val="28"/>
        </w:rPr>
      </w:pPr>
      <w:r w:rsidRPr="0066701B">
        <w:rPr>
          <w:rFonts w:ascii="Times New Roman" w:hAnsi="Times New Roman" w:cs="Times New Roman"/>
          <w:sz w:val="28"/>
          <w:szCs w:val="28"/>
        </w:rPr>
        <w:t xml:space="preserve">Obecné zastupiteľstvo </w:t>
      </w:r>
      <w:r w:rsidRPr="0066701B">
        <w:rPr>
          <w:rFonts w:ascii="Times New Roman" w:hAnsi="Times New Roman" w:cs="Times New Roman"/>
          <w:b/>
          <w:sz w:val="28"/>
          <w:szCs w:val="28"/>
        </w:rPr>
        <w:t>berie na vedomie</w:t>
      </w:r>
      <w:r w:rsidR="00E428A8">
        <w:rPr>
          <w:rFonts w:ascii="Times New Roman" w:hAnsi="Times New Roman" w:cs="Times New Roman"/>
          <w:sz w:val="28"/>
          <w:szCs w:val="28"/>
        </w:rPr>
        <w:t xml:space="preserve"> správu audítora za rok 2021</w:t>
      </w:r>
      <w:r w:rsidRPr="006670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914CF" w:rsidRDefault="0066701B" w:rsidP="0066701B">
      <w:pPr>
        <w:rPr>
          <w:rFonts w:ascii="Times New Roman" w:hAnsi="Times New Roman" w:cs="Times New Roman"/>
          <w:sz w:val="28"/>
          <w:szCs w:val="28"/>
        </w:rPr>
      </w:pPr>
      <w:r w:rsidRPr="0066701B">
        <w:rPr>
          <w:rFonts w:ascii="Times New Roman" w:hAnsi="Times New Roman" w:cs="Times New Roman"/>
          <w:sz w:val="28"/>
          <w:szCs w:val="28"/>
        </w:rPr>
        <w:t xml:space="preserve">Obecné zastupiteľstvo </w:t>
      </w:r>
      <w:r w:rsidRPr="0066701B">
        <w:rPr>
          <w:rFonts w:ascii="Times New Roman" w:hAnsi="Times New Roman" w:cs="Times New Roman"/>
          <w:b/>
          <w:sz w:val="28"/>
          <w:szCs w:val="28"/>
        </w:rPr>
        <w:t>berie na vedomie</w:t>
      </w:r>
      <w:r w:rsidRPr="0066701B">
        <w:rPr>
          <w:rFonts w:ascii="Times New Roman" w:hAnsi="Times New Roman" w:cs="Times New Roman"/>
          <w:sz w:val="28"/>
          <w:szCs w:val="28"/>
        </w:rPr>
        <w:t xml:space="preserve"> účtovný v</w:t>
      </w:r>
      <w:r w:rsidR="00E428A8">
        <w:rPr>
          <w:rFonts w:ascii="Times New Roman" w:hAnsi="Times New Roman" w:cs="Times New Roman"/>
          <w:sz w:val="28"/>
          <w:szCs w:val="28"/>
        </w:rPr>
        <w:t>ýsledok hospodárenia za rok 2021</w:t>
      </w:r>
      <w:r w:rsidR="00113C71">
        <w:rPr>
          <w:rFonts w:ascii="Times New Roman" w:hAnsi="Times New Roman" w:cs="Times New Roman"/>
          <w:sz w:val="28"/>
          <w:szCs w:val="28"/>
        </w:rPr>
        <w:t xml:space="preserve">, ktorý tvorí </w:t>
      </w:r>
      <w:r w:rsidR="00113C71">
        <w:rPr>
          <w:rFonts w:ascii="Times New Roman" w:hAnsi="Times New Roman" w:cs="Times New Roman"/>
          <w:sz w:val="28"/>
          <w:szCs w:val="28"/>
        </w:rPr>
        <w:t>stratu -18 791,34</w:t>
      </w:r>
      <w:bookmarkStart w:id="0" w:name="_GoBack"/>
      <w:bookmarkEnd w:id="0"/>
      <w:r w:rsidRPr="0066701B">
        <w:rPr>
          <w:rFonts w:ascii="Times New Roman" w:hAnsi="Times New Roman" w:cs="Times New Roman"/>
          <w:sz w:val="28"/>
          <w:szCs w:val="28"/>
        </w:rPr>
        <w:t xml:space="preserve"> EUR. </w:t>
      </w:r>
    </w:p>
    <w:p w:rsidR="0066701B" w:rsidRDefault="0066701B" w:rsidP="0066701B">
      <w:pPr>
        <w:rPr>
          <w:rFonts w:ascii="Times New Roman" w:hAnsi="Times New Roman" w:cs="Times New Roman"/>
          <w:sz w:val="28"/>
          <w:szCs w:val="28"/>
        </w:rPr>
      </w:pPr>
      <w:r w:rsidRPr="0066701B">
        <w:rPr>
          <w:rFonts w:ascii="Times New Roman" w:hAnsi="Times New Roman" w:cs="Times New Roman"/>
          <w:sz w:val="28"/>
          <w:szCs w:val="28"/>
        </w:rPr>
        <w:t xml:space="preserve">Obecné zastupiteľstvo </w:t>
      </w:r>
      <w:r w:rsidRPr="005914CF">
        <w:rPr>
          <w:rFonts w:ascii="Times New Roman" w:hAnsi="Times New Roman" w:cs="Times New Roman"/>
          <w:b/>
          <w:sz w:val="28"/>
          <w:szCs w:val="28"/>
        </w:rPr>
        <w:t>schvaľuje</w:t>
      </w:r>
      <w:r w:rsidRPr="0066701B">
        <w:rPr>
          <w:rFonts w:ascii="Times New Roman" w:hAnsi="Times New Roman" w:cs="Times New Roman"/>
          <w:sz w:val="28"/>
          <w:szCs w:val="28"/>
        </w:rPr>
        <w:t xml:space="preserve"> Záverečný účet obce a celoročné hospodárenie </w:t>
      </w:r>
      <w:r w:rsidRPr="005914CF">
        <w:rPr>
          <w:rFonts w:ascii="Times New Roman" w:hAnsi="Times New Roman" w:cs="Times New Roman"/>
          <w:b/>
          <w:sz w:val="28"/>
          <w:szCs w:val="28"/>
        </w:rPr>
        <w:t>bez výhrad</w:t>
      </w:r>
      <w:r w:rsidRPr="0066701B">
        <w:rPr>
          <w:rFonts w:ascii="Times New Roman" w:hAnsi="Times New Roman" w:cs="Times New Roman"/>
          <w:sz w:val="28"/>
          <w:szCs w:val="28"/>
        </w:rPr>
        <w:t>.</w:t>
      </w:r>
    </w:p>
    <w:p w:rsidR="006A3240" w:rsidRDefault="006A3240" w:rsidP="0066701B">
      <w:pPr>
        <w:rPr>
          <w:rFonts w:ascii="Times New Roman" w:hAnsi="Times New Roman" w:cs="Times New Roman"/>
          <w:sz w:val="28"/>
          <w:szCs w:val="28"/>
        </w:rPr>
      </w:pPr>
    </w:p>
    <w:p w:rsidR="00597EB6" w:rsidRPr="0066701B" w:rsidRDefault="00597EB6" w:rsidP="0066701B">
      <w:pPr>
        <w:rPr>
          <w:rFonts w:ascii="Times New Roman" w:hAnsi="Times New Roman" w:cs="Times New Roman"/>
          <w:sz w:val="28"/>
          <w:szCs w:val="28"/>
        </w:rPr>
      </w:pPr>
    </w:p>
    <w:p w:rsidR="005914CF" w:rsidRDefault="0066701B" w:rsidP="0066701B">
      <w:pPr>
        <w:rPr>
          <w:rFonts w:ascii="Times New Roman" w:hAnsi="Times New Roman" w:cs="Times New Roman"/>
          <w:b/>
          <w:sz w:val="28"/>
          <w:szCs w:val="28"/>
        </w:rPr>
      </w:pPr>
      <w:r w:rsidRPr="0066701B">
        <w:rPr>
          <w:rFonts w:ascii="Times New Roman" w:hAnsi="Times New Roman" w:cs="Times New Roman"/>
          <w:b/>
          <w:sz w:val="28"/>
          <w:szCs w:val="28"/>
        </w:rPr>
        <w:t xml:space="preserve">Vypracovala: Tatiana Papcúnová   </w:t>
      </w:r>
    </w:p>
    <w:p w:rsidR="0066701B" w:rsidRPr="0066701B" w:rsidRDefault="0066701B" w:rsidP="0066701B">
      <w:pPr>
        <w:rPr>
          <w:rFonts w:ascii="Times New Roman" w:hAnsi="Times New Roman" w:cs="Times New Roman"/>
          <w:b/>
          <w:sz w:val="28"/>
          <w:szCs w:val="28"/>
        </w:rPr>
      </w:pPr>
      <w:r w:rsidRPr="0066701B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66701B" w:rsidRDefault="00962354" w:rsidP="006670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66701B" w:rsidRPr="0066701B">
        <w:rPr>
          <w:rFonts w:ascii="Times New Roman" w:hAnsi="Times New Roman" w:cs="Times New Roman"/>
          <w:b/>
          <w:sz w:val="28"/>
          <w:szCs w:val="28"/>
        </w:rPr>
        <w:t>redkladá: Mgr. Janette Cimermanová</w:t>
      </w:r>
    </w:p>
    <w:p w:rsidR="00962354" w:rsidRDefault="00962354" w:rsidP="0066701B">
      <w:pPr>
        <w:rPr>
          <w:rFonts w:ascii="Times New Roman" w:hAnsi="Times New Roman" w:cs="Times New Roman"/>
          <w:b/>
          <w:sz w:val="28"/>
          <w:szCs w:val="28"/>
        </w:rPr>
      </w:pPr>
    </w:p>
    <w:p w:rsidR="005914CF" w:rsidRPr="005914CF" w:rsidRDefault="007F4B23" w:rsidP="00667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Tajove</w:t>
      </w:r>
      <w:r w:rsidR="00E428A8">
        <w:rPr>
          <w:rFonts w:ascii="Times New Roman" w:hAnsi="Times New Roman" w:cs="Times New Roman"/>
          <w:sz w:val="28"/>
          <w:szCs w:val="28"/>
        </w:rPr>
        <w:t>, dňa 10.5</w:t>
      </w:r>
      <w:r w:rsidR="009218C1">
        <w:rPr>
          <w:rFonts w:ascii="Times New Roman" w:hAnsi="Times New Roman" w:cs="Times New Roman"/>
          <w:sz w:val="28"/>
          <w:szCs w:val="28"/>
        </w:rPr>
        <w:t>.</w:t>
      </w:r>
      <w:r w:rsidR="00E428A8">
        <w:rPr>
          <w:rFonts w:ascii="Times New Roman" w:hAnsi="Times New Roman" w:cs="Times New Roman"/>
          <w:sz w:val="28"/>
          <w:szCs w:val="28"/>
        </w:rPr>
        <w:t>2022</w:t>
      </w:r>
    </w:p>
    <w:p w:rsidR="0066701B" w:rsidRPr="0066701B" w:rsidRDefault="0066701B" w:rsidP="0066701B">
      <w:pPr>
        <w:rPr>
          <w:rFonts w:ascii="Times New Roman" w:hAnsi="Times New Roman" w:cs="Times New Roman"/>
          <w:sz w:val="28"/>
          <w:szCs w:val="28"/>
        </w:rPr>
      </w:pPr>
    </w:p>
    <w:p w:rsidR="0066701B" w:rsidRDefault="0066701B" w:rsidP="00DE0CF0">
      <w:pPr>
        <w:rPr>
          <w:rFonts w:ascii="Times New Roman" w:hAnsi="Times New Roman" w:cs="Times New Roman"/>
          <w:sz w:val="28"/>
          <w:szCs w:val="28"/>
        </w:rPr>
      </w:pPr>
    </w:p>
    <w:p w:rsidR="00DA3E4A" w:rsidRDefault="00DA3E4A" w:rsidP="00DE0CF0">
      <w:pPr>
        <w:rPr>
          <w:rFonts w:ascii="Times New Roman" w:hAnsi="Times New Roman" w:cs="Times New Roman"/>
          <w:sz w:val="28"/>
          <w:szCs w:val="28"/>
        </w:rPr>
      </w:pPr>
    </w:p>
    <w:p w:rsidR="00226696" w:rsidRDefault="00226696" w:rsidP="0022669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26696" w:rsidRDefault="00226696" w:rsidP="0022669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26696" w:rsidRPr="00B66927" w:rsidRDefault="00226696" w:rsidP="00DE0CF0">
      <w:pPr>
        <w:rPr>
          <w:rFonts w:ascii="Times New Roman" w:hAnsi="Times New Roman" w:cs="Times New Roman"/>
          <w:sz w:val="28"/>
          <w:szCs w:val="28"/>
        </w:rPr>
      </w:pPr>
    </w:p>
    <w:p w:rsidR="00B66927" w:rsidRDefault="00B66927" w:rsidP="00DE0CF0">
      <w:pPr>
        <w:rPr>
          <w:rFonts w:ascii="Times New Roman" w:hAnsi="Times New Roman" w:cs="Times New Roman"/>
          <w:sz w:val="28"/>
          <w:szCs w:val="28"/>
        </w:rPr>
      </w:pPr>
    </w:p>
    <w:p w:rsidR="00B66927" w:rsidRPr="00B66927" w:rsidRDefault="00B66927" w:rsidP="00DE0CF0">
      <w:pPr>
        <w:rPr>
          <w:rFonts w:ascii="Times New Roman" w:hAnsi="Times New Roman" w:cs="Times New Roman"/>
          <w:sz w:val="28"/>
          <w:szCs w:val="28"/>
        </w:rPr>
      </w:pPr>
    </w:p>
    <w:p w:rsidR="00DE0CF0" w:rsidRPr="00FD47A9" w:rsidRDefault="00DE0CF0" w:rsidP="00D809CD">
      <w:pPr>
        <w:rPr>
          <w:rFonts w:ascii="Times New Roman" w:hAnsi="Times New Roman" w:cs="Times New Roman"/>
          <w:b/>
          <w:sz w:val="28"/>
          <w:szCs w:val="28"/>
        </w:rPr>
      </w:pPr>
    </w:p>
    <w:p w:rsidR="00B334F0" w:rsidRDefault="00B334F0" w:rsidP="00B334F0">
      <w:pPr>
        <w:rPr>
          <w:rFonts w:ascii="Times New Roman" w:hAnsi="Times New Roman" w:cs="Times New Roman"/>
          <w:sz w:val="28"/>
          <w:szCs w:val="28"/>
        </w:rPr>
      </w:pPr>
    </w:p>
    <w:p w:rsidR="00B334F0" w:rsidRDefault="00B334F0" w:rsidP="00B334F0">
      <w:pPr>
        <w:rPr>
          <w:rFonts w:ascii="Times New Roman" w:hAnsi="Times New Roman" w:cs="Times New Roman"/>
          <w:sz w:val="28"/>
          <w:szCs w:val="28"/>
        </w:rPr>
      </w:pPr>
    </w:p>
    <w:p w:rsidR="00B334F0" w:rsidRDefault="00B334F0" w:rsidP="00B33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4F0" w:rsidRPr="008F2F6C" w:rsidRDefault="00B334F0" w:rsidP="00E91792">
      <w:pPr>
        <w:rPr>
          <w:rFonts w:ascii="Times New Roman" w:hAnsi="Times New Roman" w:cs="Times New Roman"/>
          <w:b/>
          <w:sz w:val="28"/>
          <w:szCs w:val="28"/>
        </w:rPr>
      </w:pPr>
    </w:p>
    <w:p w:rsidR="00E91792" w:rsidRPr="00E91792" w:rsidRDefault="00E91792" w:rsidP="009C3181">
      <w:pPr>
        <w:rPr>
          <w:rFonts w:ascii="Times New Roman" w:hAnsi="Times New Roman" w:cs="Times New Roman"/>
          <w:b/>
          <w:sz w:val="28"/>
          <w:szCs w:val="28"/>
        </w:rPr>
      </w:pPr>
    </w:p>
    <w:p w:rsidR="00750F91" w:rsidRDefault="00750F91" w:rsidP="009C3181">
      <w:pPr>
        <w:rPr>
          <w:rFonts w:ascii="Times New Roman" w:hAnsi="Times New Roman" w:cs="Times New Roman"/>
          <w:sz w:val="28"/>
          <w:szCs w:val="28"/>
        </w:rPr>
      </w:pPr>
    </w:p>
    <w:p w:rsidR="00750F91" w:rsidRPr="00750F91" w:rsidRDefault="00750F91" w:rsidP="009C3181">
      <w:pPr>
        <w:rPr>
          <w:rFonts w:ascii="Times New Roman" w:hAnsi="Times New Roman" w:cs="Times New Roman"/>
          <w:b/>
          <w:sz w:val="28"/>
          <w:szCs w:val="28"/>
        </w:rPr>
      </w:pPr>
    </w:p>
    <w:sectPr w:rsidR="00750F91" w:rsidRPr="00750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355" w:rsidRDefault="00320355" w:rsidP="00E428A8">
      <w:pPr>
        <w:spacing w:after="0" w:line="240" w:lineRule="auto"/>
      </w:pPr>
      <w:r>
        <w:separator/>
      </w:r>
    </w:p>
  </w:endnote>
  <w:endnote w:type="continuationSeparator" w:id="0">
    <w:p w:rsidR="00320355" w:rsidRDefault="00320355" w:rsidP="00E4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355" w:rsidRDefault="00320355" w:rsidP="00E428A8">
      <w:pPr>
        <w:spacing w:after="0" w:line="240" w:lineRule="auto"/>
      </w:pPr>
      <w:r>
        <w:separator/>
      </w:r>
    </w:p>
  </w:footnote>
  <w:footnote w:type="continuationSeparator" w:id="0">
    <w:p w:rsidR="00320355" w:rsidRDefault="00320355" w:rsidP="00E42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A5ADD"/>
    <w:multiLevelType w:val="hybridMultilevel"/>
    <w:tmpl w:val="F8C8D7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72186"/>
    <w:multiLevelType w:val="hybridMultilevel"/>
    <w:tmpl w:val="8D267E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E2F56"/>
    <w:multiLevelType w:val="hybridMultilevel"/>
    <w:tmpl w:val="5F4E8B96"/>
    <w:lvl w:ilvl="0" w:tplc="78140C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84207"/>
    <w:multiLevelType w:val="hybridMultilevel"/>
    <w:tmpl w:val="5BC29D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81"/>
    <w:rsid w:val="0005414C"/>
    <w:rsid w:val="00074360"/>
    <w:rsid w:val="000D154E"/>
    <w:rsid w:val="00104455"/>
    <w:rsid w:val="00113C71"/>
    <w:rsid w:val="00152C05"/>
    <w:rsid w:val="00157503"/>
    <w:rsid w:val="001D0B3A"/>
    <w:rsid w:val="001D4FA4"/>
    <w:rsid w:val="001E4DB7"/>
    <w:rsid w:val="001F1798"/>
    <w:rsid w:val="002112A0"/>
    <w:rsid w:val="00226696"/>
    <w:rsid w:val="00233E81"/>
    <w:rsid w:val="00247904"/>
    <w:rsid w:val="00266D27"/>
    <w:rsid w:val="00271EDF"/>
    <w:rsid w:val="00285DE4"/>
    <w:rsid w:val="002928BB"/>
    <w:rsid w:val="002950F2"/>
    <w:rsid w:val="002B3A31"/>
    <w:rsid w:val="002B52F8"/>
    <w:rsid w:val="002D0854"/>
    <w:rsid w:val="002E35B7"/>
    <w:rsid w:val="00320355"/>
    <w:rsid w:val="003619A4"/>
    <w:rsid w:val="00364B47"/>
    <w:rsid w:val="003A0937"/>
    <w:rsid w:val="003C0AA8"/>
    <w:rsid w:val="003C5B97"/>
    <w:rsid w:val="003C7837"/>
    <w:rsid w:val="003D589C"/>
    <w:rsid w:val="003E0E14"/>
    <w:rsid w:val="003E60C9"/>
    <w:rsid w:val="003F18DF"/>
    <w:rsid w:val="003F2BC8"/>
    <w:rsid w:val="004276BD"/>
    <w:rsid w:val="004549A3"/>
    <w:rsid w:val="00464DD4"/>
    <w:rsid w:val="0048411E"/>
    <w:rsid w:val="004A537E"/>
    <w:rsid w:val="004B54F1"/>
    <w:rsid w:val="004B773E"/>
    <w:rsid w:val="004E55D0"/>
    <w:rsid w:val="00513AFF"/>
    <w:rsid w:val="00534EC4"/>
    <w:rsid w:val="0054174C"/>
    <w:rsid w:val="00583E43"/>
    <w:rsid w:val="005914CF"/>
    <w:rsid w:val="00597EB6"/>
    <w:rsid w:val="005A08A3"/>
    <w:rsid w:val="005A40A7"/>
    <w:rsid w:val="005E1459"/>
    <w:rsid w:val="0060375D"/>
    <w:rsid w:val="0062293E"/>
    <w:rsid w:val="00650227"/>
    <w:rsid w:val="0066701B"/>
    <w:rsid w:val="00683E3F"/>
    <w:rsid w:val="00684258"/>
    <w:rsid w:val="006941DE"/>
    <w:rsid w:val="006A3240"/>
    <w:rsid w:val="00711158"/>
    <w:rsid w:val="007129B4"/>
    <w:rsid w:val="00750F91"/>
    <w:rsid w:val="00781EF6"/>
    <w:rsid w:val="00787DF5"/>
    <w:rsid w:val="007C0A60"/>
    <w:rsid w:val="007C2447"/>
    <w:rsid w:val="007C41DA"/>
    <w:rsid w:val="007D3054"/>
    <w:rsid w:val="007F4B23"/>
    <w:rsid w:val="00801D20"/>
    <w:rsid w:val="008039BA"/>
    <w:rsid w:val="008531A1"/>
    <w:rsid w:val="008A76EB"/>
    <w:rsid w:val="008B2C4F"/>
    <w:rsid w:val="008D5409"/>
    <w:rsid w:val="008F2F6C"/>
    <w:rsid w:val="009169DE"/>
    <w:rsid w:val="009218C1"/>
    <w:rsid w:val="00962354"/>
    <w:rsid w:val="00980CCF"/>
    <w:rsid w:val="009C3181"/>
    <w:rsid w:val="009D3817"/>
    <w:rsid w:val="009E4759"/>
    <w:rsid w:val="00A35C76"/>
    <w:rsid w:val="00A55DBC"/>
    <w:rsid w:val="00A76EAA"/>
    <w:rsid w:val="00AD65A5"/>
    <w:rsid w:val="00AF13E9"/>
    <w:rsid w:val="00AF153A"/>
    <w:rsid w:val="00B00862"/>
    <w:rsid w:val="00B0385E"/>
    <w:rsid w:val="00B334F0"/>
    <w:rsid w:val="00B33538"/>
    <w:rsid w:val="00B66927"/>
    <w:rsid w:val="00B66C7A"/>
    <w:rsid w:val="00BC0014"/>
    <w:rsid w:val="00C32D64"/>
    <w:rsid w:val="00C50CF9"/>
    <w:rsid w:val="00D248B4"/>
    <w:rsid w:val="00D33117"/>
    <w:rsid w:val="00D51B87"/>
    <w:rsid w:val="00D73C76"/>
    <w:rsid w:val="00D809CD"/>
    <w:rsid w:val="00DA3E4A"/>
    <w:rsid w:val="00DA7333"/>
    <w:rsid w:val="00DA793C"/>
    <w:rsid w:val="00DB1D56"/>
    <w:rsid w:val="00DE0CF0"/>
    <w:rsid w:val="00DE0E44"/>
    <w:rsid w:val="00E17719"/>
    <w:rsid w:val="00E26D45"/>
    <w:rsid w:val="00E26FD7"/>
    <w:rsid w:val="00E428A8"/>
    <w:rsid w:val="00E602CF"/>
    <w:rsid w:val="00E616D2"/>
    <w:rsid w:val="00E74136"/>
    <w:rsid w:val="00E91792"/>
    <w:rsid w:val="00EE2D84"/>
    <w:rsid w:val="00EE73CD"/>
    <w:rsid w:val="00EF5BEB"/>
    <w:rsid w:val="00F12734"/>
    <w:rsid w:val="00F318F6"/>
    <w:rsid w:val="00F73922"/>
    <w:rsid w:val="00F74F0A"/>
    <w:rsid w:val="00F84400"/>
    <w:rsid w:val="00FC060D"/>
    <w:rsid w:val="00FD47A9"/>
    <w:rsid w:val="00FE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F70C7-0925-43BF-B132-912F2FAD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55D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F4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4B2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42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28A8"/>
  </w:style>
  <w:style w:type="paragraph" w:styleId="Pta">
    <w:name w:val="footer"/>
    <w:basedOn w:val="Normlny"/>
    <w:link w:val="PtaChar"/>
    <w:uiPriority w:val="99"/>
    <w:unhideWhenUsed/>
    <w:rsid w:val="00E42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2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14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PAPCÚNOVÁ Tatiana</dc:creator>
  <cp:keywords/>
  <dc:description/>
  <cp:lastModifiedBy>PAPCÚNOVÁ Tatiana</cp:lastModifiedBy>
  <cp:revision>32</cp:revision>
  <cp:lastPrinted>2022-05-03T09:23:00Z</cp:lastPrinted>
  <dcterms:created xsi:type="dcterms:W3CDTF">2020-04-26T16:12:00Z</dcterms:created>
  <dcterms:modified xsi:type="dcterms:W3CDTF">2022-05-03T09:47:00Z</dcterms:modified>
</cp:coreProperties>
</file>